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A2278" w14:textId="77777777" w:rsidR="009A667B" w:rsidRPr="00013C73" w:rsidRDefault="009A667B" w:rsidP="009A667B">
      <w:pPr>
        <w:rPr>
          <w:rFonts w:ascii="Work Sans" w:hAnsi="Work Sans"/>
          <w:sz w:val="24"/>
          <w:szCs w:val="24"/>
        </w:rPr>
      </w:pPr>
      <w:r w:rsidRPr="00013C73">
        <w:rPr>
          <w:rFonts w:ascii="Work Sans" w:hAnsi="Work Sans"/>
          <w:noProof/>
          <w:sz w:val="24"/>
          <w:szCs w:val="24"/>
        </w:rPr>
        <w:drawing>
          <wp:inline distT="0" distB="0" distL="0" distR="0" wp14:anchorId="6780E965" wp14:editId="5786B71C">
            <wp:extent cx="2118045" cy="514350"/>
            <wp:effectExtent l="0" t="0" r="0" b="0"/>
            <wp:docPr id="74123890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238907" name="Picture 1" descr="A black text on a white background&#10;&#10;AI-generated content may be incorrect."/>
                    <pic:cNvPicPr/>
                  </pic:nvPicPr>
                  <pic:blipFill>
                    <a:blip r:embed="rId7"/>
                    <a:stretch>
                      <a:fillRect/>
                    </a:stretch>
                  </pic:blipFill>
                  <pic:spPr>
                    <a:xfrm>
                      <a:off x="0" y="0"/>
                      <a:ext cx="2132954" cy="517971"/>
                    </a:xfrm>
                    <a:prstGeom prst="rect">
                      <a:avLst/>
                    </a:prstGeom>
                  </pic:spPr>
                </pic:pic>
              </a:graphicData>
            </a:graphic>
          </wp:inline>
        </w:drawing>
      </w:r>
    </w:p>
    <w:p w14:paraId="1A591B81" w14:textId="77777777" w:rsidR="009A667B" w:rsidRPr="00013C73" w:rsidRDefault="009A667B" w:rsidP="009A667B">
      <w:pPr>
        <w:rPr>
          <w:rFonts w:ascii="Work Sans" w:hAnsi="Work Sans"/>
          <w:sz w:val="24"/>
          <w:szCs w:val="24"/>
        </w:rPr>
      </w:pPr>
      <w:r w:rsidRPr="00013C73">
        <w:rPr>
          <w:rFonts w:ascii="Work Sans" w:hAnsi="Work Sans"/>
          <w:noProof/>
          <w:sz w:val="24"/>
          <w:szCs w:val="24"/>
        </w:rPr>
        <w:drawing>
          <wp:inline distT="0" distB="0" distL="0" distR="0" wp14:anchorId="662B8AD5" wp14:editId="7563F285">
            <wp:extent cx="5943600" cy="1238250"/>
            <wp:effectExtent l="0" t="0" r="0" b="0"/>
            <wp:docPr id="9796134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613410" name="Picture 2"/>
                    <pic:cNvPicPr/>
                  </pic:nvPicPr>
                  <pic:blipFill>
                    <a:blip r:embed="rId8"/>
                    <a:stretch>
                      <a:fillRect/>
                    </a:stretch>
                  </pic:blipFill>
                  <pic:spPr>
                    <a:xfrm>
                      <a:off x="0" y="0"/>
                      <a:ext cx="5943600" cy="1238250"/>
                    </a:xfrm>
                    <a:prstGeom prst="rect">
                      <a:avLst/>
                    </a:prstGeom>
                  </pic:spPr>
                </pic:pic>
              </a:graphicData>
            </a:graphic>
          </wp:inline>
        </w:drawing>
      </w:r>
    </w:p>
    <w:p w14:paraId="0AC0CF6E" w14:textId="77777777" w:rsidR="00F50E40" w:rsidRDefault="003C034A" w:rsidP="003C034A">
      <w:pPr>
        <w:rPr>
          <w:rFonts w:ascii="Work Sans" w:hAnsi="Work Sans" w:cs="Segoe UI Emoji"/>
          <w:sz w:val="20"/>
          <w:szCs w:val="20"/>
        </w:rPr>
      </w:pPr>
      <w:r w:rsidRPr="003C034A">
        <w:rPr>
          <w:rFonts w:ascii="Work Sans" w:hAnsi="Work Sans" w:cs="Segoe UI Emoji"/>
          <w:b/>
          <w:bCs/>
          <w:sz w:val="20"/>
          <w:szCs w:val="20"/>
        </w:rPr>
        <w:t>Can you provide examples of acceptable use cases for grant funds? Are there any specific</w:t>
      </w:r>
      <w:r w:rsidRPr="003C034A">
        <w:rPr>
          <w:rFonts w:ascii="Work Sans" w:hAnsi="Work Sans" w:cs="Segoe UI Emoji"/>
          <w:b/>
          <w:bCs/>
          <w:sz w:val="20"/>
          <w:szCs w:val="20"/>
        </w:rPr>
        <w:br/>
        <w:t>areas encouraged for the use of the grant funds?</w:t>
      </w:r>
    </w:p>
    <w:p w14:paraId="60F9FC5B" w14:textId="6464D15D" w:rsidR="00B25A52" w:rsidRDefault="003C034A" w:rsidP="003C034A">
      <w:pPr>
        <w:rPr>
          <w:rFonts w:ascii="Work Sans" w:hAnsi="Work Sans" w:cs="Segoe UI Emoji"/>
          <w:sz w:val="20"/>
          <w:szCs w:val="20"/>
        </w:rPr>
      </w:pPr>
      <w:r w:rsidRPr="003C034A">
        <w:rPr>
          <w:rFonts w:ascii="Work Sans" w:hAnsi="Work Sans" w:cs="Segoe UI Emoji"/>
          <w:sz w:val="20"/>
          <w:szCs w:val="20"/>
        </w:rPr>
        <w:t>Examples of project goals include bolstering infrastructure, refining training programs, and fortifying</w:t>
      </w:r>
      <w:r w:rsidR="00B25A52">
        <w:rPr>
          <w:rFonts w:ascii="Work Sans" w:hAnsi="Work Sans" w:cs="Segoe UI Emoji"/>
          <w:sz w:val="20"/>
          <w:szCs w:val="20"/>
        </w:rPr>
        <w:t xml:space="preserve"> </w:t>
      </w:r>
      <w:r w:rsidRPr="003C034A">
        <w:rPr>
          <w:rFonts w:ascii="Work Sans" w:hAnsi="Work Sans" w:cs="Segoe UI Emoji"/>
          <w:sz w:val="20"/>
          <w:szCs w:val="20"/>
        </w:rPr>
        <w:t>quality systems. Previous Enterprise Grant initiatives have encompassed the implementation of crucial</w:t>
      </w:r>
      <w:r w:rsidR="00B25A52">
        <w:rPr>
          <w:rFonts w:ascii="Work Sans" w:hAnsi="Work Sans" w:cs="Segoe UI Emoji"/>
          <w:sz w:val="20"/>
          <w:szCs w:val="20"/>
        </w:rPr>
        <w:t xml:space="preserve"> </w:t>
      </w:r>
      <w:r w:rsidRPr="003C034A">
        <w:rPr>
          <w:rFonts w:ascii="Work Sans" w:hAnsi="Work Sans" w:cs="Segoe UI Emoji"/>
          <w:sz w:val="20"/>
          <w:szCs w:val="20"/>
        </w:rPr>
        <w:t>infrastructure, including computers, printers, scanners, and other technologies tailored to empower</w:t>
      </w:r>
      <w:r w:rsidR="00B25A52">
        <w:rPr>
          <w:rFonts w:ascii="Work Sans" w:hAnsi="Work Sans" w:cs="Segoe UI Emoji"/>
          <w:sz w:val="20"/>
          <w:szCs w:val="20"/>
        </w:rPr>
        <w:t xml:space="preserve"> </w:t>
      </w:r>
      <w:r w:rsidRPr="003C034A">
        <w:rPr>
          <w:rFonts w:ascii="Work Sans" w:hAnsi="Work Sans" w:cs="Segoe UI Emoji"/>
          <w:sz w:val="20"/>
          <w:szCs w:val="20"/>
        </w:rPr>
        <w:t>facilities to streamline their operational processes effectively. Additionally, other projects have prioritized</w:t>
      </w:r>
      <w:r w:rsidR="00B25A52">
        <w:rPr>
          <w:rFonts w:ascii="Work Sans" w:hAnsi="Work Sans" w:cs="Segoe UI Emoji"/>
          <w:sz w:val="20"/>
          <w:szCs w:val="20"/>
        </w:rPr>
        <w:t xml:space="preserve"> </w:t>
      </w:r>
      <w:r w:rsidRPr="003C034A">
        <w:rPr>
          <w:rFonts w:ascii="Work Sans" w:hAnsi="Work Sans" w:cs="Segoe UI Emoji"/>
          <w:sz w:val="20"/>
          <w:szCs w:val="20"/>
        </w:rPr>
        <w:t>the enrichment of staff skills, knowledge, and expertise through training and upscaling initiatives. Some</w:t>
      </w:r>
      <w:r w:rsidR="00B25A52">
        <w:rPr>
          <w:rFonts w:ascii="Work Sans" w:hAnsi="Work Sans" w:cs="Segoe UI Emoji"/>
          <w:sz w:val="20"/>
          <w:szCs w:val="20"/>
        </w:rPr>
        <w:t xml:space="preserve"> </w:t>
      </w:r>
      <w:r w:rsidRPr="003C034A">
        <w:rPr>
          <w:rFonts w:ascii="Work Sans" w:hAnsi="Work Sans" w:cs="Segoe UI Emoji"/>
          <w:sz w:val="20"/>
          <w:szCs w:val="20"/>
        </w:rPr>
        <w:t>initiatives focused on providing financial support to physicians, technicians, and nurses to facilitate their</w:t>
      </w:r>
      <w:r w:rsidRPr="003C034A">
        <w:rPr>
          <w:rFonts w:ascii="Work Sans" w:hAnsi="Work Sans" w:cs="Segoe UI Emoji"/>
          <w:sz w:val="20"/>
          <w:szCs w:val="20"/>
        </w:rPr>
        <w:br/>
        <w:t>participation in educational conferences, workshops, and events. These efforts are instrumental in</w:t>
      </w:r>
      <w:r w:rsidR="00B25A52">
        <w:rPr>
          <w:rFonts w:ascii="Work Sans" w:hAnsi="Work Sans" w:cs="Segoe UI Emoji"/>
          <w:sz w:val="20"/>
          <w:szCs w:val="20"/>
        </w:rPr>
        <w:t xml:space="preserve"> </w:t>
      </w:r>
      <w:r w:rsidRPr="003C034A">
        <w:rPr>
          <w:rFonts w:ascii="Work Sans" w:hAnsi="Work Sans" w:cs="Segoe UI Emoji"/>
          <w:sz w:val="20"/>
          <w:szCs w:val="20"/>
        </w:rPr>
        <w:t>fostering a culture of perpetual learning and skill development. Notably, the inaugural project funded in</w:t>
      </w:r>
      <w:r w:rsidR="00B25A52">
        <w:rPr>
          <w:rFonts w:ascii="Work Sans" w:hAnsi="Work Sans" w:cs="Segoe UI Emoji"/>
          <w:sz w:val="20"/>
          <w:szCs w:val="20"/>
        </w:rPr>
        <w:t xml:space="preserve"> </w:t>
      </w:r>
      <w:r w:rsidRPr="003C034A">
        <w:rPr>
          <w:rFonts w:ascii="Work Sans" w:hAnsi="Work Sans" w:cs="Segoe UI Emoji"/>
          <w:sz w:val="20"/>
          <w:szCs w:val="20"/>
        </w:rPr>
        <w:t>2017 was centered on IT within the quality system domain. While indirectly linked to traceability and the</w:t>
      </w:r>
      <w:r w:rsidR="00B25A52">
        <w:rPr>
          <w:rFonts w:ascii="Work Sans" w:hAnsi="Work Sans" w:cs="Segoe UI Emoji"/>
          <w:sz w:val="20"/>
          <w:szCs w:val="20"/>
        </w:rPr>
        <w:t xml:space="preserve"> </w:t>
      </w:r>
      <w:r w:rsidRPr="003C034A">
        <w:rPr>
          <w:rFonts w:ascii="Work Sans" w:hAnsi="Work Sans" w:cs="Segoe UI Emoji"/>
          <w:sz w:val="20"/>
          <w:szCs w:val="20"/>
        </w:rPr>
        <w:t>ISBT 128 Standard, its significance lies in its contribution to the broader ecosystem in which ISBT 128</w:t>
      </w:r>
      <w:r w:rsidR="00B25A52">
        <w:rPr>
          <w:rFonts w:ascii="Work Sans" w:hAnsi="Work Sans" w:cs="Segoe UI Emoji"/>
          <w:sz w:val="20"/>
          <w:szCs w:val="20"/>
        </w:rPr>
        <w:t xml:space="preserve"> </w:t>
      </w:r>
      <w:r w:rsidRPr="003C034A">
        <w:rPr>
          <w:rFonts w:ascii="Work Sans" w:hAnsi="Work Sans" w:cs="Segoe UI Emoji"/>
          <w:sz w:val="20"/>
          <w:szCs w:val="20"/>
        </w:rPr>
        <w:t>operates. By addressing fundamental aspects of infrastructure and quality management, the project</w:t>
      </w:r>
      <w:r w:rsidR="00B25A52">
        <w:rPr>
          <w:rFonts w:ascii="Work Sans" w:hAnsi="Work Sans" w:cs="Segoe UI Emoji"/>
          <w:sz w:val="20"/>
          <w:szCs w:val="20"/>
        </w:rPr>
        <w:t xml:space="preserve"> </w:t>
      </w:r>
      <w:r w:rsidRPr="003C034A">
        <w:rPr>
          <w:rFonts w:ascii="Work Sans" w:hAnsi="Work Sans" w:cs="Segoe UI Emoji"/>
          <w:sz w:val="20"/>
          <w:szCs w:val="20"/>
        </w:rPr>
        <w:t>played a pivotal role in reinforcing the foundational elements necessary for the effective implementation</w:t>
      </w:r>
      <w:r w:rsidR="00B25A52">
        <w:rPr>
          <w:rFonts w:ascii="Work Sans" w:hAnsi="Work Sans" w:cs="Segoe UI Emoji"/>
          <w:sz w:val="20"/>
          <w:szCs w:val="20"/>
        </w:rPr>
        <w:t xml:space="preserve"> </w:t>
      </w:r>
      <w:r w:rsidRPr="003C034A">
        <w:rPr>
          <w:rFonts w:ascii="Work Sans" w:hAnsi="Work Sans" w:cs="Segoe UI Emoji"/>
          <w:sz w:val="20"/>
          <w:szCs w:val="20"/>
        </w:rPr>
        <w:t>and utilization of ISBT 128 standards.</w:t>
      </w:r>
    </w:p>
    <w:p w14:paraId="4E04298C" w14:textId="77777777" w:rsidR="00F50E40" w:rsidRDefault="003C034A" w:rsidP="003C034A">
      <w:pPr>
        <w:rPr>
          <w:rFonts w:ascii="Work Sans" w:hAnsi="Work Sans" w:cs="Segoe UI Emoji"/>
          <w:sz w:val="20"/>
          <w:szCs w:val="20"/>
        </w:rPr>
      </w:pPr>
      <w:r w:rsidRPr="003C034A">
        <w:rPr>
          <w:rFonts w:ascii="Work Sans" w:hAnsi="Work Sans" w:cs="Segoe UI Emoji"/>
          <w:sz w:val="20"/>
          <w:szCs w:val="20"/>
        </w:rPr>
        <w:br/>
      </w:r>
      <w:r w:rsidRPr="003C034A">
        <w:rPr>
          <w:rFonts w:ascii="Work Sans" w:hAnsi="Work Sans" w:cs="Segoe UI Emoji"/>
          <w:b/>
          <w:bCs/>
          <w:sz w:val="20"/>
          <w:szCs w:val="20"/>
        </w:rPr>
        <w:t>Is there a restriction based on world regions for the Enterprise Grant, thereby making</w:t>
      </w:r>
      <w:r w:rsidRPr="003C034A">
        <w:rPr>
          <w:rFonts w:ascii="Work Sans" w:hAnsi="Work Sans" w:cs="Segoe UI Emoji"/>
          <w:b/>
          <w:bCs/>
          <w:sz w:val="20"/>
          <w:szCs w:val="20"/>
        </w:rPr>
        <w:br/>
        <w:t>certain regions ineligible to apply?</w:t>
      </w:r>
    </w:p>
    <w:p w14:paraId="3A40ABDD" w14:textId="5973E424" w:rsidR="00F50E40" w:rsidRDefault="003C034A" w:rsidP="003C034A">
      <w:pPr>
        <w:rPr>
          <w:rFonts w:ascii="Work Sans" w:hAnsi="Work Sans" w:cs="Segoe UI Emoji"/>
          <w:sz w:val="20"/>
          <w:szCs w:val="20"/>
        </w:rPr>
      </w:pPr>
      <w:r w:rsidRPr="003C034A">
        <w:rPr>
          <w:rFonts w:ascii="Work Sans" w:hAnsi="Work Sans" w:cs="Segoe UI Emoji"/>
          <w:sz w:val="20"/>
          <w:szCs w:val="20"/>
        </w:rPr>
        <w:t>No. While there is a special interest in addressing challenges in low-resource settings, we remain open</w:t>
      </w:r>
      <w:r w:rsidR="00B25A52">
        <w:rPr>
          <w:rFonts w:ascii="Work Sans" w:hAnsi="Work Sans" w:cs="Segoe UI Emoji"/>
          <w:sz w:val="20"/>
          <w:szCs w:val="20"/>
        </w:rPr>
        <w:t xml:space="preserve"> </w:t>
      </w:r>
      <w:r w:rsidRPr="003C034A">
        <w:rPr>
          <w:rFonts w:ascii="Work Sans" w:hAnsi="Work Sans" w:cs="Segoe UI Emoji"/>
          <w:sz w:val="20"/>
          <w:szCs w:val="20"/>
        </w:rPr>
        <w:t>to applications from more economically developed countries. Despite our eligibility criteria stipulating</w:t>
      </w:r>
      <w:r w:rsidR="00B25A52">
        <w:rPr>
          <w:rFonts w:ascii="Work Sans" w:hAnsi="Work Sans" w:cs="Segoe UI Emoji"/>
          <w:sz w:val="20"/>
          <w:szCs w:val="20"/>
        </w:rPr>
        <w:t xml:space="preserve"> </w:t>
      </w:r>
      <w:r w:rsidRPr="003C034A">
        <w:rPr>
          <w:rFonts w:ascii="Work Sans" w:hAnsi="Work Sans" w:cs="Segoe UI Emoji"/>
          <w:sz w:val="20"/>
          <w:szCs w:val="20"/>
        </w:rPr>
        <w:t>that organizations seeking funding should be nonprofit or public bodies, the presence of a commercial</w:t>
      </w:r>
      <w:r w:rsidR="00B25A52">
        <w:rPr>
          <w:rFonts w:ascii="Work Sans" w:hAnsi="Work Sans" w:cs="Segoe UI Emoji"/>
          <w:sz w:val="20"/>
          <w:szCs w:val="20"/>
        </w:rPr>
        <w:t xml:space="preserve"> </w:t>
      </w:r>
      <w:r w:rsidRPr="003C034A">
        <w:rPr>
          <w:rFonts w:ascii="Work Sans" w:hAnsi="Work Sans" w:cs="Segoe UI Emoji"/>
          <w:sz w:val="20"/>
          <w:szCs w:val="20"/>
        </w:rPr>
        <w:t>partner or contributor—such as a supplier providing essential systems to the grantee—does not</w:t>
      </w:r>
      <w:r w:rsidR="00B25A52">
        <w:rPr>
          <w:rFonts w:ascii="Work Sans" w:hAnsi="Work Sans" w:cs="Segoe UI Emoji"/>
          <w:sz w:val="20"/>
          <w:szCs w:val="20"/>
        </w:rPr>
        <w:t xml:space="preserve"> </w:t>
      </w:r>
      <w:r w:rsidRPr="003C034A">
        <w:rPr>
          <w:rFonts w:ascii="Work Sans" w:hAnsi="Work Sans" w:cs="Segoe UI Emoji"/>
          <w:sz w:val="20"/>
          <w:szCs w:val="20"/>
        </w:rPr>
        <w:t>disqualify the project. It's important to note that the grant is distributed directly to the non-profit facility</w:t>
      </w:r>
      <w:r w:rsidR="00B25A52">
        <w:rPr>
          <w:rFonts w:ascii="Work Sans" w:hAnsi="Work Sans" w:cs="Segoe UI Emoji"/>
          <w:sz w:val="20"/>
          <w:szCs w:val="20"/>
        </w:rPr>
        <w:t xml:space="preserve"> </w:t>
      </w:r>
      <w:r w:rsidRPr="003C034A">
        <w:rPr>
          <w:rFonts w:ascii="Work Sans" w:hAnsi="Work Sans" w:cs="Segoe UI Emoji"/>
          <w:sz w:val="20"/>
          <w:szCs w:val="20"/>
        </w:rPr>
        <w:t>or organization, irrespective of any commercial partnerships. Thus, collaborations with commercial</w:t>
      </w:r>
      <w:r w:rsidR="00B25A52">
        <w:rPr>
          <w:rFonts w:ascii="Work Sans" w:hAnsi="Work Sans" w:cs="Segoe UI Emoji"/>
          <w:sz w:val="20"/>
          <w:szCs w:val="20"/>
        </w:rPr>
        <w:t xml:space="preserve"> </w:t>
      </w:r>
      <w:r w:rsidRPr="003C034A">
        <w:rPr>
          <w:rFonts w:ascii="Work Sans" w:hAnsi="Work Sans" w:cs="Segoe UI Emoji"/>
          <w:sz w:val="20"/>
          <w:szCs w:val="20"/>
        </w:rPr>
        <w:t>entities are permitted, provided they are not the primary applicant.</w:t>
      </w:r>
    </w:p>
    <w:p w14:paraId="5D627735" w14:textId="77777777" w:rsidR="00F50E40" w:rsidRDefault="003C034A" w:rsidP="003C034A">
      <w:pPr>
        <w:rPr>
          <w:rFonts w:ascii="Work Sans" w:hAnsi="Work Sans" w:cs="Segoe UI Emoji"/>
          <w:b/>
          <w:bCs/>
          <w:sz w:val="20"/>
          <w:szCs w:val="20"/>
        </w:rPr>
      </w:pPr>
      <w:r w:rsidRPr="003C034A">
        <w:rPr>
          <w:rFonts w:ascii="Work Sans" w:hAnsi="Work Sans" w:cs="Segoe UI Emoji"/>
          <w:b/>
          <w:bCs/>
          <w:sz w:val="20"/>
          <w:szCs w:val="20"/>
        </w:rPr>
        <w:br/>
        <w:t>What are the key dates and deadlines for the Enterprise Grant application cycle?</w:t>
      </w:r>
    </w:p>
    <w:p w14:paraId="3EAA38D4" w14:textId="2E810004" w:rsidR="00907FBB" w:rsidRDefault="003C034A" w:rsidP="003C034A">
      <w:pPr>
        <w:rPr>
          <w:rFonts w:ascii="Work Sans" w:hAnsi="Work Sans" w:cs="Segoe UI Emoji"/>
          <w:sz w:val="20"/>
          <w:szCs w:val="20"/>
        </w:rPr>
      </w:pPr>
      <w:r w:rsidRPr="003C034A">
        <w:rPr>
          <w:rFonts w:ascii="Work Sans" w:hAnsi="Work Sans" w:cs="Segoe UI Emoji"/>
          <w:sz w:val="20"/>
          <w:szCs w:val="20"/>
        </w:rPr>
        <w:t>The crucial deadline for applications is 30 April at 5 PM (based on the applicant's respective time zone).</w:t>
      </w:r>
      <w:r w:rsidR="00F50E40">
        <w:rPr>
          <w:rFonts w:ascii="Work Sans" w:hAnsi="Work Sans" w:cs="Segoe UI Emoji"/>
          <w:sz w:val="20"/>
          <w:szCs w:val="20"/>
        </w:rPr>
        <w:t xml:space="preserve"> </w:t>
      </w:r>
      <w:r w:rsidRPr="003C034A">
        <w:rPr>
          <w:rFonts w:ascii="Work Sans" w:hAnsi="Work Sans" w:cs="Segoe UI Emoji"/>
          <w:sz w:val="20"/>
          <w:szCs w:val="20"/>
        </w:rPr>
        <w:t>Following this, the Selection Committee will assess the applications throughout May. Successful</w:t>
      </w:r>
      <w:r w:rsidR="00F50E40">
        <w:rPr>
          <w:rFonts w:ascii="Work Sans" w:hAnsi="Work Sans" w:cs="Segoe UI Emoji"/>
          <w:sz w:val="20"/>
          <w:szCs w:val="20"/>
        </w:rPr>
        <w:t xml:space="preserve"> </w:t>
      </w:r>
      <w:r w:rsidRPr="003C034A">
        <w:rPr>
          <w:rFonts w:ascii="Work Sans" w:hAnsi="Work Sans" w:cs="Segoe UI Emoji"/>
          <w:sz w:val="20"/>
          <w:szCs w:val="20"/>
        </w:rPr>
        <w:t xml:space="preserve">awardees will be notified of their status in June. Key dates are also available on the </w:t>
      </w:r>
      <w:hyperlink r:id="rId9" w:history="1">
        <w:r w:rsidRPr="00006542">
          <w:rPr>
            <w:rStyle w:val="Hyperlink"/>
            <w:rFonts w:ascii="Work Sans" w:hAnsi="Work Sans" w:cs="Segoe UI Emoji"/>
            <w:sz w:val="20"/>
            <w:szCs w:val="20"/>
          </w:rPr>
          <w:t>Enterprise Grant</w:t>
        </w:r>
        <w:r w:rsidR="00F50E40" w:rsidRPr="00006542">
          <w:rPr>
            <w:rStyle w:val="Hyperlink"/>
            <w:rFonts w:ascii="Work Sans" w:hAnsi="Work Sans" w:cs="Segoe UI Emoji"/>
            <w:sz w:val="20"/>
            <w:szCs w:val="20"/>
          </w:rPr>
          <w:t xml:space="preserve"> </w:t>
        </w:r>
        <w:r w:rsidRPr="00006542">
          <w:rPr>
            <w:rStyle w:val="Hyperlink"/>
            <w:rFonts w:ascii="Work Sans" w:hAnsi="Work Sans" w:cs="Segoe UI Emoji"/>
            <w:sz w:val="20"/>
            <w:szCs w:val="20"/>
          </w:rPr>
          <w:t>Homepage.</w:t>
        </w:r>
      </w:hyperlink>
    </w:p>
    <w:p w14:paraId="3343D1DC" w14:textId="00E5DE85" w:rsidR="000B16A5" w:rsidRDefault="00CE0E96" w:rsidP="003C034A">
      <w:pPr>
        <w:rPr>
          <w:rFonts w:ascii="Work Sans" w:hAnsi="Work Sans" w:cs="Segoe UI Emoji"/>
          <w:b/>
          <w:bCs/>
          <w:sz w:val="20"/>
          <w:szCs w:val="20"/>
        </w:rPr>
      </w:pPr>
      <w:r>
        <w:rPr>
          <w:rFonts w:ascii="Work Sans" w:hAnsi="Work Sans" w:cs="Segoe UI Emoji"/>
          <w:b/>
          <w:bCs/>
          <w:sz w:val="20"/>
          <w:szCs w:val="20"/>
        </w:rPr>
        <w:lastRenderedPageBreak/>
        <w:t xml:space="preserve">Can I </w:t>
      </w:r>
      <w:r w:rsidR="000B16A5" w:rsidRPr="000B16A5">
        <w:rPr>
          <w:rFonts w:ascii="Work Sans" w:hAnsi="Work Sans" w:cs="Segoe UI Emoji"/>
          <w:b/>
          <w:bCs/>
          <w:sz w:val="20"/>
          <w:szCs w:val="20"/>
        </w:rPr>
        <w:t xml:space="preserve">include a for-profit partner? </w:t>
      </w:r>
      <w:r>
        <w:rPr>
          <w:rFonts w:ascii="Work Sans" w:hAnsi="Work Sans" w:cs="Segoe UI Emoji"/>
          <w:b/>
          <w:bCs/>
          <w:sz w:val="20"/>
          <w:szCs w:val="20"/>
        </w:rPr>
        <w:t>Do they need to be included</w:t>
      </w:r>
      <w:r w:rsidR="000B16A5" w:rsidRPr="000B16A5">
        <w:rPr>
          <w:rFonts w:ascii="Work Sans" w:hAnsi="Work Sans" w:cs="Segoe UI Emoji"/>
          <w:b/>
          <w:bCs/>
          <w:sz w:val="20"/>
          <w:szCs w:val="20"/>
        </w:rPr>
        <w:t xml:space="preserve"> in the budget template under subcontracting or consulting services?</w:t>
      </w:r>
      <w:r>
        <w:rPr>
          <w:rFonts w:ascii="Work Sans" w:hAnsi="Work Sans" w:cs="Segoe UI Emoji"/>
          <w:b/>
          <w:bCs/>
          <w:sz w:val="20"/>
          <w:szCs w:val="20"/>
        </w:rPr>
        <w:t xml:space="preserve"> </w:t>
      </w:r>
      <w:r w:rsidR="000B16A5" w:rsidRPr="000B16A5">
        <w:rPr>
          <w:rFonts w:ascii="Work Sans" w:hAnsi="Work Sans" w:cs="Segoe UI Emoji"/>
          <w:b/>
          <w:bCs/>
          <w:sz w:val="20"/>
          <w:szCs w:val="20"/>
        </w:rPr>
        <w:t>Is it necessary to submit their CVs, or would a company profile and scope of work be more appropriate?</w:t>
      </w:r>
    </w:p>
    <w:p w14:paraId="77819534" w14:textId="7C8E16E2" w:rsidR="00F71FF0" w:rsidRDefault="0024118A" w:rsidP="00F71FF0">
      <w:pPr>
        <w:rPr>
          <w:rFonts w:ascii="Work Sans" w:hAnsi="Work Sans"/>
          <w:sz w:val="20"/>
          <w:szCs w:val="20"/>
        </w:rPr>
      </w:pPr>
      <w:r w:rsidRPr="0024118A">
        <w:rPr>
          <w:rFonts w:ascii="Work Sans" w:hAnsi="Work Sans"/>
          <w:sz w:val="20"/>
          <w:szCs w:val="20"/>
        </w:rPr>
        <w:t xml:space="preserve">Applications for this grant are open exclusively to providers of MPHO transfusion and/or transplantation services that are non-profit organizations, public institutions, governmental agencies, or other non-profit entities. For-profit organizations are not eligible to apply as the </w:t>
      </w:r>
      <w:proofErr w:type="gramStart"/>
      <w:r w:rsidRPr="0024118A">
        <w:rPr>
          <w:rFonts w:ascii="Work Sans" w:hAnsi="Work Sans"/>
          <w:sz w:val="20"/>
          <w:szCs w:val="20"/>
        </w:rPr>
        <w:t>principle</w:t>
      </w:r>
      <w:proofErr w:type="gramEnd"/>
      <w:r w:rsidRPr="0024118A">
        <w:rPr>
          <w:rFonts w:ascii="Work Sans" w:hAnsi="Work Sans"/>
          <w:sz w:val="20"/>
          <w:szCs w:val="20"/>
        </w:rPr>
        <w:t xml:space="preserve"> applicant. An applicant may include a for-profit entity as a project partner (e.g., a professional training provider), but the </w:t>
      </w:r>
      <w:r w:rsidR="007B7E3B" w:rsidRPr="0024118A">
        <w:rPr>
          <w:rFonts w:ascii="Work Sans" w:hAnsi="Work Sans"/>
          <w:sz w:val="20"/>
          <w:szCs w:val="20"/>
        </w:rPr>
        <w:t>principal</w:t>
      </w:r>
      <w:r w:rsidRPr="0024118A">
        <w:rPr>
          <w:rFonts w:ascii="Work Sans" w:hAnsi="Work Sans"/>
          <w:sz w:val="20"/>
          <w:szCs w:val="20"/>
        </w:rPr>
        <w:t xml:space="preserve"> applicant must meet the criteria set out above.</w:t>
      </w:r>
      <w:r>
        <w:rPr>
          <w:rFonts w:ascii="Work Sans" w:hAnsi="Work Sans"/>
          <w:sz w:val="20"/>
          <w:szCs w:val="20"/>
        </w:rPr>
        <w:t xml:space="preserve"> </w:t>
      </w:r>
    </w:p>
    <w:p w14:paraId="7ACE6A90" w14:textId="445B6E0E" w:rsidR="00B801A7" w:rsidRDefault="00560BA9" w:rsidP="00F71FF0">
      <w:pPr>
        <w:rPr>
          <w:rFonts w:ascii="Work Sans" w:hAnsi="Work Sans"/>
          <w:sz w:val="20"/>
          <w:szCs w:val="20"/>
        </w:rPr>
      </w:pPr>
      <w:r>
        <w:rPr>
          <w:rFonts w:ascii="Work Sans" w:hAnsi="Work Sans"/>
          <w:i/>
          <w:iCs/>
          <w:sz w:val="20"/>
          <w:szCs w:val="20"/>
        </w:rPr>
        <w:t xml:space="preserve">Budget Template - </w:t>
      </w:r>
      <w:r w:rsidR="00B801A7" w:rsidRPr="00B801A7">
        <w:rPr>
          <w:rFonts w:ascii="Work Sans" w:hAnsi="Work Sans"/>
          <w:i/>
          <w:iCs/>
          <w:sz w:val="20"/>
          <w:szCs w:val="20"/>
        </w:rPr>
        <w:t xml:space="preserve">Other Direct Costs </w:t>
      </w:r>
      <w:r w:rsidR="00B801A7" w:rsidRPr="00B801A7">
        <w:rPr>
          <w:rFonts w:ascii="Work Sans" w:hAnsi="Work Sans"/>
          <w:sz w:val="20"/>
          <w:szCs w:val="20"/>
        </w:rPr>
        <w:t xml:space="preserve">This covers non-personnel-related costs allocated to </w:t>
      </w:r>
      <w:proofErr w:type="gramStart"/>
      <w:r w:rsidR="00B801A7" w:rsidRPr="00B801A7">
        <w:rPr>
          <w:rFonts w:ascii="Work Sans" w:hAnsi="Work Sans"/>
          <w:sz w:val="20"/>
          <w:szCs w:val="20"/>
        </w:rPr>
        <w:t>implementation</w:t>
      </w:r>
      <w:proofErr w:type="gramEnd"/>
      <w:r w:rsidR="00B801A7" w:rsidRPr="00B801A7">
        <w:rPr>
          <w:rFonts w:ascii="Work Sans" w:hAnsi="Work Sans"/>
          <w:sz w:val="20"/>
          <w:szCs w:val="20"/>
        </w:rPr>
        <w:t xml:space="preserve"> of the grant activity (e.g., supplies, proportionate amount for applicant office rent, utilities, etc.). Enter individual unit amount and total units anticipated for the duration of the project. Each expense entered requires justification in the budget notes. Should a grant be awarded, back-up documentation (such as a lease agreement for rent) may be required. Remember to allocate these expenses in relation to other activities you may have. For example, if you have another funded activity, you should not include 100% office rent for this budget; you should include the proportional amount to implement this activity.</w:t>
      </w:r>
      <w:r w:rsidR="00B801A7">
        <w:rPr>
          <w:rFonts w:ascii="Work Sans" w:hAnsi="Work Sans"/>
          <w:sz w:val="20"/>
          <w:szCs w:val="20"/>
        </w:rPr>
        <w:t xml:space="preserve"> For-profit should also be incorporated is they are providing a proportional amount towards your project.</w:t>
      </w:r>
    </w:p>
    <w:p w14:paraId="2796EC15" w14:textId="02F741FB" w:rsidR="00595325" w:rsidRDefault="00595325" w:rsidP="00F71FF0">
      <w:pPr>
        <w:rPr>
          <w:rFonts w:ascii="Work Sans" w:hAnsi="Work Sans"/>
          <w:sz w:val="20"/>
          <w:szCs w:val="20"/>
        </w:rPr>
      </w:pPr>
      <w:r>
        <w:rPr>
          <w:rFonts w:ascii="Work Sans" w:hAnsi="Work Sans"/>
          <w:sz w:val="20"/>
          <w:szCs w:val="20"/>
        </w:rPr>
        <w:t>All p</w:t>
      </w:r>
      <w:r w:rsidRPr="00595325">
        <w:rPr>
          <w:rFonts w:ascii="Work Sans" w:hAnsi="Work Sans"/>
          <w:sz w:val="20"/>
          <w:szCs w:val="20"/>
        </w:rPr>
        <w:t>roject team</w:t>
      </w:r>
      <w:r>
        <w:rPr>
          <w:rFonts w:ascii="Work Sans" w:hAnsi="Work Sans"/>
          <w:sz w:val="20"/>
          <w:szCs w:val="20"/>
        </w:rPr>
        <w:t xml:space="preserve"> members should be</w:t>
      </w:r>
      <w:r w:rsidRPr="00595325">
        <w:rPr>
          <w:rFonts w:ascii="Work Sans" w:hAnsi="Work Sans"/>
          <w:sz w:val="20"/>
          <w:szCs w:val="20"/>
        </w:rPr>
        <w:t xml:space="preserve"> list</w:t>
      </w:r>
      <w:r>
        <w:rPr>
          <w:rFonts w:ascii="Work Sans" w:hAnsi="Work Sans"/>
          <w:sz w:val="20"/>
          <w:szCs w:val="20"/>
        </w:rPr>
        <w:t>ed</w:t>
      </w:r>
      <w:r w:rsidRPr="00595325">
        <w:rPr>
          <w:rFonts w:ascii="Work Sans" w:hAnsi="Work Sans"/>
          <w:sz w:val="20"/>
          <w:szCs w:val="20"/>
        </w:rPr>
        <w:t xml:space="preserve"> up to 10 principal members of the team who are expected to lead and undertake the project. Briefly describe their qualifications and experience. (Note this is a scoring factor).</w:t>
      </w:r>
    </w:p>
    <w:p w14:paraId="2115BDE8" w14:textId="14ABC24F" w:rsidR="00F71FF0" w:rsidRPr="000A3734" w:rsidRDefault="00F71FF0" w:rsidP="00F71FF0">
      <w:pPr>
        <w:rPr>
          <w:rFonts w:ascii="Work Sans" w:hAnsi="Work Sans"/>
          <w:b/>
          <w:bCs/>
          <w:sz w:val="20"/>
          <w:szCs w:val="20"/>
        </w:rPr>
      </w:pPr>
      <w:r w:rsidRPr="00F71FF0">
        <w:rPr>
          <w:rFonts w:ascii="Work Sans" w:hAnsi="Work Sans"/>
          <w:b/>
          <w:bCs/>
          <w:sz w:val="20"/>
          <w:szCs w:val="20"/>
        </w:rPr>
        <w:t>What documents are required to be submitted as part of the application?</w:t>
      </w:r>
      <w:r w:rsidR="000A3734">
        <w:rPr>
          <w:rFonts w:ascii="Work Sans" w:hAnsi="Work Sans"/>
          <w:b/>
          <w:bCs/>
          <w:sz w:val="20"/>
          <w:szCs w:val="20"/>
        </w:rPr>
        <w:br/>
      </w:r>
      <w:r w:rsidRPr="00F71FF0">
        <w:rPr>
          <w:rFonts w:ascii="Work Sans" w:hAnsi="Work Sans"/>
          <w:sz w:val="20"/>
          <w:szCs w:val="20"/>
        </w:rPr>
        <w:br/>
        <w:t>To ensure a comprehensive application process, please submit the following documents:</w:t>
      </w:r>
      <w:r w:rsidRPr="00F71FF0">
        <w:rPr>
          <w:rFonts w:ascii="Work Sans" w:hAnsi="Work Sans"/>
          <w:sz w:val="20"/>
          <w:szCs w:val="20"/>
        </w:rPr>
        <w:br/>
        <w:t>• ICCBBA Enterprise Grant Application Form, FM-093 v5</w:t>
      </w:r>
      <w:r w:rsidRPr="00F71FF0">
        <w:rPr>
          <w:rFonts w:ascii="Work Sans" w:hAnsi="Work Sans"/>
          <w:sz w:val="20"/>
          <w:szCs w:val="20"/>
        </w:rPr>
        <w:br/>
        <w:t>• Copy of the facility’s registration (if applicable)</w:t>
      </w:r>
      <w:r w:rsidRPr="00F71FF0">
        <w:rPr>
          <w:rFonts w:ascii="Work Sans" w:hAnsi="Work Sans"/>
          <w:sz w:val="20"/>
          <w:szCs w:val="20"/>
        </w:rPr>
        <w:br/>
        <w:t>• Enterprise Grant Budget Template 1.0</w:t>
      </w:r>
      <w:r w:rsidRPr="00F71FF0">
        <w:rPr>
          <w:rFonts w:ascii="Work Sans" w:hAnsi="Work Sans"/>
          <w:sz w:val="20"/>
          <w:szCs w:val="20"/>
        </w:rPr>
        <w:br/>
        <w:t>• Copy of the facility/organization's Annual Report</w:t>
      </w:r>
      <w:r w:rsidRPr="00F71FF0">
        <w:rPr>
          <w:rFonts w:ascii="Work Sans" w:hAnsi="Work Sans"/>
          <w:sz w:val="20"/>
          <w:szCs w:val="20"/>
        </w:rPr>
        <w:br/>
        <w:t>• Any additional supporting documentation that could provide valuable insights for the Selection</w:t>
      </w:r>
      <w:r>
        <w:rPr>
          <w:rFonts w:ascii="Work Sans" w:hAnsi="Work Sans"/>
          <w:sz w:val="20"/>
          <w:szCs w:val="20"/>
        </w:rPr>
        <w:t xml:space="preserve"> </w:t>
      </w:r>
      <w:r w:rsidRPr="00F71FF0">
        <w:rPr>
          <w:rFonts w:ascii="Work Sans" w:hAnsi="Work Sans"/>
          <w:sz w:val="20"/>
          <w:szCs w:val="20"/>
        </w:rPr>
        <w:t>Committee's review.</w:t>
      </w:r>
    </w:p>
    <w:p w14:paraId="6678E787" w14:textId="77777777" w:rsidR="00F71FF0" w:rsidRDefault="00F71FF0" w:rsidP="00F71FF0">
      <w:pPr>
        <w:rPr>
          <w:rFonts w:ascii="Work Sans" w:hAnsi="Work Sans"/>
          <w:sz w:val="20"/>
          <w:szCs w:val="20"/>
        </w:rPr>
      </w:pPr>
      <w:r w:rsidRPr="00F71FF0">
        <w:rPr>
          <w:rFonts w:ascii="Work Sans" w:hAnsi="Work Sans"/>
          <w:sz w:val="20"/>
          <w:szCs w:val="20"/>
        </w:rPr>
        <w:br/>
        <w:t>Given that the application may contain condensed sections, it may be necessary to include</w:t>
      </w:r>
      <w:r w:rsidRPr="00F71FF0">
        <w:rPr>
          <w:rFonts w:ascii="Work Sans" w:hAnsi="Work Sans"/>
          <w:sz w:val="20"/>
          <w:szCs w:val="20"/>
        </w:rPr>
        <w:br/>
        <w:t>supplementary documents. In such cases, please specify the question number to facilitate correlation</w:t>
      </w:r>
      <w:r>
        <w:rPr>
          <w:rFonts w:ascii="Work Sans" w:hAnsi="Work Sans"/>
          <w:sz w:val="20"/>
          <w:szCs w:val="20"/>
        </w:rPr>
        <w:t xml:space="preserve"> </w:t>
      </w:r>
      <w:r w:rsidRPr="00F71FF0">
        <w:rPr>
          <w:rFonts w:ascii="Work Sans" w:hAnsi="Work Sans"/>
          <w:sz w:val="20"/>
          <w:szCs w:val="20"/>
        </w:rPr>
        <w:t>with the appropriate section of the application. Emphasis is placed on the completion and thoroughness</w:t>
      </w:r>
      <w:r>
        <w:rPr>
          <w:rFonts w:ascii="Work Sans" w:hAnsi="Work Sans"/>
          <w:sz w:val="20"/>
          <w:szCs w:val="20"/>
        </w:rPr>
        <w:t xml:space="preserve"> </w:t>
      </w:r>
      <w:r w:rsidRPr="00F71FF0">
        <w:rPr>
          <w:rFonts w:ascii="Work Sans" w:hAnsi="Work Sans"/>
          <w:sz w:val="20"/>
          <w:szCs w:val="20"/>
        </w:rPr>
        <w:t>of the application. Applications demonstrating these qualities are more likely to receive favorable</w:t>
      </w:r>
      <w:r>
        <w:rPr>
          <w:rFonts w:ascii="Work Sans" w:hAnsi="Work Sans"/>
          <w:sz w:val="20"/>
          <w:szCs w:val="20"/>
        </w:rPr>
        <w:t xml:space="preserve"> </w:t>
      </w:r>
      <w:r w:rsidRPr="00F71FF0">
        <w:rPr>
          <w:rFonts w:ascii="Work Sans" w:hAnsi="Work Sans"/>
          <w:sz w:val="20"/>
          <w:szCs w:val="20"/>
        </w:rPr>
        <w:t>consideration. Please note that ICCBBA may request additional information during the application review</w:t>
      </w:r>
      <w:r>
        <w:rPr>
          <w:rFonts w:ascii="Work Sans" w:hAnsi="Work Sans"/>
          <w:sz w:val="20"/>
          <w:szCs w:val="20"/>
        </w:rPr>
        <w:t xml:space="preserve"> </w:t>
      </w:r>
      <w:r w:rsidRPr="00F71FF0">
        <w:rPr>
          <w:rFonts w:ascii="Work Sans" w:hAnsi="Work Sans"/>
          <w:sz w:val="20"/>
          <w:szCs w:val="20"/>
        </w:rPr>
        <w:t>period. Prompt responses to any such requests are preferred to facilitate a smooth review process.</w:t>
      </w:r>
    </w:p>
    <w:p w14:paraId="7374A6CD" w14:textId="77777777" w:rsidR="00F71FF0" w:rsidRPr="00F71FF0" w:rsidRDefault="00F71FF0" w:rsidP="00F71FF0">
      <w:pPr>
        <w:rPr>
          <w:rFonts w:ascii="Work Sans" w:hAnsi="Work Sans"/>
          <w:b/>
          <w:bCs/>
          <w:sz w:val="20"/>
          <w:szCs w:val="20"/>
        </w:rPr>
      </w:pPr>
      <w:r w:rsidRPr="00F71FF0">
        <w:rPr>
          <w:rFonts w:ascii="Work Sans" w:hAnsi="Work Sans"/>
          <w:sz w:val="20"/>
          <w:szCs w:val="20"/>
        </w:rPr>
        <w:br/>
      </w:r>
      <w:r w:rsidRPr="00F71FF0">
        <w:rPr>
          <w:rFonts w:ascii="Work Sans" w:hAnsi="Work Sans"/>
          <w:b/>
          <w:bCs/>
          <w:sz w:val="20"/>
          <w:szCs w:val="20"/>
        </w:rPr>
        <w:t>How does the evaluation process work, and what criteria are used to assess grant</w:t>
      </w:r>
      <w:r w:rsidRPr="00F71FF0">
        <w:rPr>
          <w:rFonts w:ascii="Work Sans" w:hAnsi="Work Sans"/>
          <w:b/>
          <w:bCs/>
          <w:sz w:val="20"/>
          <w:szCs w:val="20"/>
        </w:rPr>
        <w:br/>
        <w:t>applications?</w:t>
      </w:r>
    </w:p>
    <w:p w14:paraId="63ED014D" w14:textId="77777777" w:rsidR="00F71FF0" w:rsidRDefault="00F71FF0" w:rsidP="00F71FF0">
      <w:pPr>
        <w:rPr>
          <w:rFonts w:ascii="Work Sans" w:hAnsi="Work Sans"/>
          <w:sz w:val="20"/>
          <w:szCs w:val="20"/>
        </w:rPr>
      </w:pPr>
      <w:r w:rsidRPr="00F71FF0">
        <w:rPr>
          <w:rFonts w:ascii="Work Sans" w:hAnsi="Work Sans"/>
          <w:sz w:val="20"/>
          <w:szCs w:val="20"/>
        </w:rPr>
        <w:t>The evaluation process involves rubric scaling (the Project Description itself is worth 25 points). A</w:t>
      </w:r>
      <w:r>
        <w:rPr>
          <w:rFonts w:ascii="Work Sans" w:hAnsi="Work Sans"/>
          <w:sz w:val="20"/>
          <w:szCs w:val="20"/>
        </w:rPr>
        <w:t xml:space="preserve"> </w:t>
      </w:r>
      <w:r w:rsidRPr="00F71FF0">
        <w:rPr>
          <w:rFonts w:ascii="Work Sans" w:hAnsi="Work Sans"/>
          <w:sz w:val="20"/>
          <w:szCs w:val="20"/>
        </w:rPr>
        <w:t>meticulous examination of the project description is paramount. The committee will assess the clarity of</w:t>
      </w:r>
      <w:r>
        <w:rPr>
          <w:rFonts w:ascii="Work Sans" w:hAnsi="Work Sans"/>
          <w:sz w:val="20"/>
          <w:szCs w:val="20"/>
        </w:rPr>
        <w:t xml:space="preserve"> </w:t>
      </w:r>
      <w:r w:rsidRPr="00F71FF0">
        <w:rPr>
          <w:rFonts w:ascii="Work Sans" w:hAnsi="Work Sans"/>
          <w:sz w:val="20"/>
          <w:szCs w:val="20"/>
        </w:rPr>
        <w:t>project objectives and goals, validate the sustainability of the proposed approach, and evaluate the</w:t>
      </w:r>
      <w:r>
        <w:rPr>
          <w:rFonts w:ascii="Work Sans" w:hAnsi="Work Sans"/>
          <w:sz w:val="20"/>
          <w:szCs w:val="20"/>
        </w:rPr>
        <w:t xml:space="preserve"> </w:t>
      </w:r>
      <w:r w:rsidRPr="00F71FF0">
        <w:rPr>
          <w:rFonts w:ascii="Work Sans" w:hAnsi="Work Sans"/>
          <w:sz w:val="20"/>
          <w:szCs w:val="20"/>
        </w:rPr>
        <w:t>feasibility and efficacy of the initiatives intended to achieve the defined goals. Reference “Section V.</w:t>
      </w:r>
      <w:r>
        <w:rPr>
          <w:rFonts w:ascii="Work Sans" w:hAnsi="Work Sans"/>
          <w:sz w:val="20"/>
          <w:szCs w:val="20"/>
        </w:rPr>
        <w:t xml:space="preserve"> </w:t>
      </w:r>
      <w:r w:rsidRPr="00F71FF0">
        <w:rPr>
          <w:rFonts w:ascii="Work Sans" w:hAnsi="Work Sans"/>
          <w:sz w:val="20"/>
          <w:szCs w:val="20"/>
        </w:rPr>
        <w:t xml:space="preserve">Application and Submission Information” on the ICCBBA </w:t>
      </w:r>
      <w:r w:rsidRPr="00F71FF0">
        <w:rPr>
          <w:rFonts w:ascii="Work Sans" w:hAnsi="Work Sans"/>
          <w:sz w:val="20"/>
          <w:szCs w:val="20"/>
        </w:rPr>
        <w:lastRenderedPageBreak/>
        <w:t>Enterprise Grant Guide for detailed guidelines</w:t>
      </w:r>
      <w:r>
        <w:rPr>
          <w:rFonts w:ascii="Work Sans" w:hAnsi="Work Sans"/>
          <w:sz w:val="20"/>
          <w:szCs w:val="20"/>
        </w:rPr>
        <w:t xml:space="preserve"> </w:t>
      </w:r>
      <w:r w:rsidRPr="00F71FF0">
        <w:rPr>
          <w:rFonts w:ascii="Work Sans" w:hAnsi="Work Sans"/>
          <w:sz w:val="20"/>
          <w:szCs w:val="20"/>
        </w:rPr>
        <w:t>on the evaluation process, scoring criteria, and comprehensive insight into the requirements.</w:t>
      </w:r>
    </w:p>
    <w:p w14:paraId="4307D525" w14:textId="77777777" w:rsidR="00F71FF0" w:rsidRPr="00F71FF0" w:rsidRDefault="00F71FF0" w:rsidP="00F71FF0">
      <w:pPr>
        <w:rPr>
          <w:rFonts w:ascii="Work Sans" w:hAnsi="Work Sans"/>
          <w:b/>
          <w:bCs/>
          <w:sz w:val="20"/>
          <w:szCs w:val="20"/>
        </w:rPr>
      </w:pPr>
      <w:r w:rsidRPr="00F71FF0">
        <w:rPr>
          <w:rFonts w:ascii="Work Sans" w:hAnsi="Work Sans"/>
          <w:b/>
          <w:bCs/>
          <w:sz w:val="20"/>
          <w:szCs w:val="20"/>
        </w:rPr>
        <w:br/>
        <w:t>How are grant disbursements made to the grant recipients?</w:t>
      </w:r>
    </w:p>
    <w:p w14:paraId="6FFDC941" w14:textId="09365AFB" w:rsidR="00F71FF0" w:rsidRDefault="00F71FF0" w:rsidP="003C034A">
      <w:pPr>
        <w:rPr>
          <w:rFonts w:ascii="Work Sans" w:hAnsi="Work Sans"/>
          <w:sz w:val="20"/>
          <w:szCs w:val="20"/>
        </w:rPr>
      </w:pPr>
      <w:r w:rsidRPr="00F71FF0">
        <w:rPr>
          <w:rFonts w:ascii="Work Sans" w:hAnsi="Work Sans"/>
          <w:sz w:val="20"/>
          <w:szCs w:val="20"/>
        </w:rPr>
        <w:t>Generally, payments are made via wire transfer. The method of disbursement depends on the amount</w:t>
      </w:r>
      <w:r>
        <w:rPr>
          <w:rFonts w:ascii="Work Sans" w:hAnsi="Work Sans"/>
          <w:sz w:val="20"/>
          <w:szCs w:val="20"/>
        </w:rPr>
        <w:t xml:space="preserve"> </w:t>
      </w:r>
      <w:r w:rsidRPr="00F71FF0">
        <w:rPr>
          <w:rFonts w:ascii="Work Sans" w:hAnsi="Work Sans"/>
          <w:sz w:val="20"/>
          <w:szCs w:val="20"/>
        </w:rPr>
        <w:t>awarded to the grantee. For example, for payouts over 20,000 USD, disbursements can be staggered –</w:t>
      </w:r>
      <w:r>
        <w:rPr>
          <w:rFonts w:ascii="Work Sans" w:hAnsi="Work Sans"/>
          <w:sz w:val="20"/>
          <w:szCs w:val="20"/>
        </w:rPr>
        <w:t xml:space="preserve"> </w:t>
      </w:r>
      <w:r w:rsidRPr="00F71FF0">
        <w:rPr>
          <w:rFonts w:ascii="Work Sans" w:hAnsi="Work Sans"/>
          <w:sz w:val="20"/>
          <w:szCs w:val="20"/>
        </w:rPr>
        <w:t>50% may be provided upon signing the grant agreement, with 30% released upon receipt of the interim</w:t>
      </w:r>
      <w:r>
        <w:rPr>
          <w:rFonts w:ascii="Work Sans" w:hAnsi="Work Sans"/>
          <w:sz w:val="20"/>
          <w:szCs w:val="20"/>
        </w:rPr>
        <w:t xml:space="preserve"> </w:t>
      </w:r>
      <w:r w:rsidRPr="00F71FF0">
        <w:rPr>
          <w:rFonts w:ascii="Work Sans" w:hAnsi="Work Sans"/>
          <w:sz w:val="20"/>
          <w:szCs w:val="20"/>
        </w:rPr>
        <w:t>report, and the remaining 20% upon project finalization. Should expedited funds be required, written</w:t>
      </w:r>
      <w:r>
        <w:rPr>
          <w:rFonts w:ascii="Work Sans" w:hAnsi="Work Sans"/>
          <w:sz w:val="20"/>
          <w:szCs w:val="20"/>
        </w:rPr>
        <w:t xml:space="preserve"> </w:t>
      </w:r>
      <w:r w:rsidRPr="00F71FF0">
        <w:rPr>
          <w:rFonts w:ascii="Work Sans" w:hAnsi="Work Sans"/>
          <w:sz w:val="20"/>
          <w:szCs w:val="20"/>
        </w:rPr>
        <w:t>requests will be evaluated promptly. Regular reporting, particularly during the middle to the end phases</w:t>
      </w:r>
      <w:r>
        <w:rPr>
          <w:rFonts w:ascii="Work Sans" w:hAnsi="Work Sans"/>
          <w:sz w:val="20"/>
          <w:szCs w:val="20"/>
        </w:rPr>
        <w:t xml:space="preserve"> </w:t>
      </w:r>
      <w:r w:rsidRPr="00F71FF0">
        <w:rPr>
          <w:rFonts w:ascii="Work Sans" w:hAnsi="Work Sans"/>
          <w:sz w:val="20"/>
          <w:szCs w:val="20"/>
        </w:rPr>
        <w:t>of the project, is crucial to keep ICCBBA informed of progress.</w:t>
      </w:r>
    </w:p>
    <w:p w14:paraId="2295A2EF" w14:textId="343B07F0" w:rsidR="00122611" w:rsidRPr="006C0A59" w:rsidRDefault="006C0A59" w:rsidP="003C034A">
      <w:pPr>
        <w:rPr>
          <w:rFonts w:ascii="Work Sans" w:hAnsi="Work Sans"/>
          <w:b/>
          <w:bCs/>
          <w:sz w:val="20"/>
          <w:szCs w:val="20"/>
        </w:rPr>
      </w:pPr>
      <w:r w:rsidRPr="006C0A59">
        <w:rPr>
          <w:rFonts w:ascii="Work Sans" w:hAnsi="Work Sans"/>
          <w:b/>
          <w:bCs/>
          <w:sz w:val="20"/>
          <w:szCs w:val="20"/>
        </w:rPr>
        <w:t>How many grants do you give each year? and how many participants normally apply for it?</w:t>
      </w:r>
    </w:p>
    <w:p w14:paraId="71A83B02" w14:textId="6B18B897" w:rsidR="00964B36" w:rsidRDefault="006C0A59" w:rsidP="003C034A">
      <w:pPr>
        <w:rPr>
          <w:rFonts w:ascii="Work Sans" w:hAnsi="Work Sans"/>
          <w:sz w:val="20"/>
          <w:szCs w:val="20"/>
        </w:rPr>
      </w:pPr>
      <w:r>
        <w:rPr>
          <w:rFonts w:ascii="Work Sans" w:hAnsi="Work Sans"/>
          <w:sz w:val="20"/>
          <w:szCs w:val="20"/>
        </w:rPr>
        <w:t xml:space="preserve">There is no maximum or minimum amount of grants we give out each year. </w:t>
      </w:r>
      <w:r w:rsidR="0070165A">
        <w:rPr>
          <w:rFonts w:ascii="Work Sans" w:hAnsi="Work Sans"/>
          <w:sz w:val="20"/>
          <w:szCs w:val="20"/>
        </w:rPr>
        <w:t xml:space="preserve">The only difference in 2025 is that </w:t>
      </w:r>
      <w:r w:rsidR="0070165A" w:rsidRPr="0070165A">
        <w:rPr>
          <w:rFonts w:ascii="Work Sans" w:hAnsi="Work Sans"/>
          <w:sz w:val="20"/>
          <w:szCs w:val="20"/>
        </w:rPr>
        <w:t xml:space="preserve">ICCBBA has increased the total fund to $100,000 USD. Each applicant can now request up to a maximum </w:t>
      </w:r>
      <w:proofErr w:type="gramStart"/>
      <w:r w:rsidR="0070165A" w:rsidRPr="0070165A">
        <w:rPr>
          <w:rFonts w:ascii="Work Sans" w:hAnsi="Work Sans"/>
          <w:sz w:val="20"/>
          <w:szCs w:val="20"/>
        </w:rPr>
        <w:t>award</w:t>
      </w:r>
      <w:proofErr w:type="gramEnd"/>
      <w:r w:rsidR="0070165A" w:rsidRPr="0070165A">
        <w:rPr>
          <w:rFonts w:ascii="Work Sans" w:hAnsi="Work Sans"/>
          <w:sz w:val="20"/>
          <w:szCs w:val="20"/>
        </w:rPr>
        <w:t xml:space="preserve"> of $50,000 USD, providing even greater support for impactful projects.</w:t>
      </w:r>
    </w:p>
    <w:p w14:paraId="5CBD01ED" w14:textId="3F861FCE" w:rsidR="00896837" w:rsidRDefault="00896837" w:rsidP="003C034A">
      <w:pPr>
        <w:rPr>
          <w:rFonts w:ascii="Work Sans" w:hAnsi="Work Sans"/>
          <w:sz w:val="20"/>
          <w:szCs w:val="20"/>
        </w:rPr>
      </w:pPr>
      <w:r>
        <w:rPr>
          <w:rFonts w:ascii="Work Sans" w:hAnsi="Work Sans"/>
          <w:sz w:val="20"/>
          <w:szCs w:val="20"/>
        </w:rPr>
        <w:t>We receive anywhere from 20 to 50 applications</w:t>
      </w:r>
      <w:r w:rsidR="0076238B">
        <w:rPr>
          <w:rFonts w:ascii="Work Sans" w:hAnsi="Work Sans"/>
          <w:sz w:val="20"/>
          <w:szCs w:val="20"/>
        </w:rPr>
        <w:t xml:space="preserve"> annually</w:t>
      </w:r>
      <w:r>
        <w:rPr>
          <w:rFonts w:ascii="Work Sans" w:hAnsi="Work Sans"/>
          <w:sz w:val="20"/>
          <w:szCs w:val="20"/>
        </w:rPr>
        <w:t>, so it is best to apply as soon as possible.</w:t>
      </w:r>
    </w:p>
    <w:p w14:paraId="1789356C" w14:textId="3A4127B3" w:rsidR="00AA3CE1" w:rsidRDefault="00AA3CE1" w:rsidP="003C034A">
      <w:pPr>
        <w:rPr>
          <w:rFonts w:ascii="Work Sans" w:hAnsi="Work Sans"/>
          <w:b/>
          <w:bCs/>
          <w:sz w:val="20"/>
          <w:szCs w:val="20"/>
        </w:rPr>
      </w:pPr>
      <w:r>
        <w:rPr>
          <w:rFonts w:ascii="Work Sans" w:hAnsi="Work Sans"/>
          <w:b/>
          <w:bCs/>
          <w:sz w:val="20"/>
          <w:szCs w:val="20"/>
        </w:rPr>
        <w:t xml:space="preserve">What </w:t>
      </w:r>
      <w:r w:rsidR="00964B36">
        <w:rPr>
          <w:rFonts w:ascii="Work Sans" w:hAnsi="Work Sans"/>
          <w:b/>
          <w:bCs/>
          <w:sz w:val="20"/>
          <w:szCs w:val="20"/>
        </w:rPr>
        <w:t>does MPHO stand for?</w:t>
      </w:r>
    </w:p>
    <w:p w14:paraId="5F9C6CDE" w14:textId="762AAC82" w:rsidR="00EF3D18" w:rsidRDefault="00EF3D18" w:rsidP="003C034A">
      <w:pPr>
        <w:rPr>
          <w:rFonts w:ascii="Work Sans" w:hAnsi="Work Sans"/>
          <w:sz w:val="20"/>
          <w:szCs w:val="20"/>
        </w:rPr>
      </w:pPr>
      <w:r w:rsidRPr="00173B0F">
        <w:rPr>
          <w:rFonts w:ascii="Work Sans" w:hAnsi="Work Sans"/>
          <w:sz w:val="20"/>
          <w:szCs w:val="20"/>
        </w:rPr>
        <w:t>Medical Products of Human Origin. To learn more about MPHO</w:t>
      </w:r>
      <w:r w:rsidR="00682868" w:rsidRPr="00173B0F">
        <w:rPr>
          <w:rFonts w:ascii="Work Sans" w:hAnsi="Work Sans"/>
          <w:sz w:val="20"/>
          <w:szCs w:val="20"/>
        </w:rPr>
        <w:t xml:space="preserve">, </w:t>
      </w:r>
      <w:r w:rsidR="00B94409" w:rsidRPr="00173B0F">
        <w:rPr>
          <w:rFonts w:ascii="Work Sans" w:hAnsi="Work Sans"/>
          <w:sz w:val="20"/>
          <w:szCs w:val="20"/>
        </w:rPr>
        <w:t xml:space="preserve">visit the World Health Organization’s </w:t>
      </w:r>
      <w:r w:rsidR="004E33DE" w:rsidRPr="00173B0F">
        <w:rPr>
          <w:rFonts w:ascii="Work Sans" w:hAnsi="Work Sans"/>
          <w:sz w:val="20"/>
          <w:szCs w:val="20"/>
        </w:rPr>
        <w:t xml:space="preserve">article here: </w:t>
      </w:r>
      <w:hyperlink r:id="rId10" w:history="1">
        <w:r w:rsidR="004E33DE" w:rsidRPr="00173B0F">
          <w:rPr>
            <w:rStyle w:val="Hyperlink"/>
            <w:rFonts w:ascii="Work Sans" w:hAnsi="Work Sans"/>
            <w:sz w:val="20"/>
            <w:szCs w:val="20"/>
          </w:rPr>
          <w:t>Principles on...MPHO</w:t>
        </w:r>
      </w:hyperlink>
      <w:r w:rsidR="00173B0F" w:rsidRPr="00173B0F">
        <w:rPr>
          <w:rFonts w:ascii="Work Sans" w:hAnsi="Work Sans"/>
          <w:sz w:val="20"/>
          <w:szCs w:val="20"/>
        </w:rPr>
        <w:t>.</w:t>
      </w:r>
    </w:p>
    <w:p w14:paraId="48AC5296" w14:textId="6824A45F" w:rsidR="002B072C" w:rsidRDefault="00342CF4" w:rsidP="003C034A">
      <w:pPr>
        <w:rPr>
          <w:rFonts w:ascii="Work Sans" w:hAnsi="Work Sans"/>
          <w:b/>
          <w:bCs/>
          <w:sz w:val="20"/>
          <w:szCs w:val="20"/>
        </w:rPr>
      </w:pPr>
      <w:r w:rsidRPr="004B5623">
        <w:rPr>
          <w:rFonts w:ascii="Work Sans" w:hAnsi="Work Sans"/>
          <w:b/>
          <w:bCs/>
          <w:sz w:val="20"/>
          <w:szCs w:val="20"/>
        </w:rPr>
        <w:t>If</w:t>
      </w:r>
      <w:r w:rsidR="004B5623" w:rsidRPr="004B5623">
        <w:rPr>
          <w:rFonts w:ascii="Work Sans" w:hAnsi="Work Sans"/>
          <w:b/>
          <w:bCs/>
          <w:sz w:val="20"/>
          <w:szCs w:val="20"/>
        </w:rPr>
        <w:t xml:space="preserve"> an applicant</w:t>
      </w:r>
      <w:r w:rsidRPr="004B5623">
        <w:rPr>
          <w:rFonts w:ascii="Work Sans" w:hAnsi="Work Sans"/>
          <w:b/>
          <w:bCs/>
          <w:sz w:val="20"/>
          <w:szCs w:val="20"/>
        </w:rPr>
        <w:t xml:space="preserve"> nee</w:t>
      </w:r>
      <w:r w:rsidRPr="004B5623">
        <w:rPr>
          <w:rFonts w:ascii="Work Sans" w:hAnsi="Work Sans"/>
          <w:b/>
          <w:bCs/>
          <w:sz w:val="20"/>
          <w:szCs w:val="20"/>
        </w:rPr>
        <w:t>d</w:t>
      </w:r>
      <w:r w:rsidR="004B5623" w:rsidRPr="004B5623">
        <w:rPr>
          <w:rFonts w:ascii="Work Sans" w:hAnsi="Work Sans"/>
          <w:b/>
          <w:bCs/>
          <w:sz w:val="20"/>
          <w:szCs w:val="20"/>
        </w:rPr>
        <w:t>s</w:t>
      </w:r>
      <w:r w:rsidRPr="004B5623">
        <w:rPr>
          <w:rFonts w:ascii="Work Sans" w:hAnsi="Work Sans"/>
          <w:b/>
          <w:bCs/>
          <w:sz w:val="20"/>
          <w:szCs w:val="20"/>
        </w:rPr>
        <w:t xml:space="preserve"> to supplement the grant from other </w:t>
      </w:r>
      <w:r w:rsidRPr="004B5623">
        <w:rPr>
          <w:rFonts w:ascii="Work Sans" w:hAnsi="Work Sans"/>
          <w:b/>
          <w:bCs/>
          <w:sz w:val="20"/>
          <w:szCs w:val="20"/>
        </w:rPr>
        <w:t>organizations</w:t>
      </w:r>
      <w:r w:rsidR="005A2032">
        <w:rPr>
          <w:rFonts w:ascii="Work Sans" w:hAnsi="Work Sans"/>
          <w:b/>
          <w:bCs/>
          <w:sz w:val="20"/>
          <w:szCs w:val="20"/>
        </w:rPr>
        <w:t>,</w:t>
      </w:r>
      <w:r w:rsidRPr="004B5623">
        <w:rPr>
          <w:rFonts w:ascii="Work Sans" w:hAnsi="Work Sans"/>
          <w:b/>
          <w:bCs/>
          <w:sz w:val="20"/>
          <w:szCs w:val="20"/>
        </w:rPr>
        <w:t xml:space="preserve"> </w:t>
      </w:r>
      <w:r w:rsidRPr="004B5623">
        <w:rPr>
          <w:rFonts w:ascii="Work Sans" w:hAnsi="Work Sans"/>
          <w:b/>
          <w:bCs/>
          <w:sz w:val="20"/>
          <w:szCs w:val="20"/>
        </w:rPr>
        <w:t>how will the application be considered?</w:t>
      </w:r>
    </w:p>
    <w:p w14:paraId="25D66931" w14:textId="3683D9F6" w:rsidR="00E6347C" w:rsidRPr="00EE3459" w:rsidRDefault="00EE3459" w:rsidP="003C034A">
      <w:pPr>
        <w:rPr>
          <w:rFonts w:ascii="Work Sans" w:hAnsi="Work Sans"/>
          <w:sz w:val="20"/>
          <w:szCs w:val="20"/>
        </w:rPr>
      </w:pPr>
      <w:r w:rsidRPr="00EE3459">
        <w:rPr>
          <w:rFonts w:ascii="Work Sans" w:hAnsi="Work Sans"/>
          <w:sz w:val="20"/>
          <w:szCs w:val="20"/>
        </w:rPr>
        <w:t>This criterion looks at how well the budget aligns with the project’s description and intended goals. Reviewers will assess the appropriateness of the budget in relation to the proposed activities and the expected outcomes. They will consider whether the budget is realistic and supports the objectives outlined in the application.</w:t>
      </w:r>
    </w:p>
    <w:p w14:paraId="5CF24E5B" w14:textId="4321F2A1" w:rsidR="00120FEB" w:rsidRDefault="004B5623" w:rsidP="003C034A">
      <w:pPr>
        <w:rPr>
          <w:rFonts w:ascii="Work Sans" w:hAnsi="Work Sans"/>
          <w:b/>
          <w:bCs/>
          <w:sz w:val="20"/>
          <w:szCs w:val="20"/>
        </w:rPr>
      </w:pPr>
      <w:r>
        <w:rPr>
          <w:rFonts w:ascii="Work Sans" w:hAnsi="Work Sans"/>
          <w:b/>
          <w:bCs/>
          <w:sz w:val="20"/>
          <w:szCs w:val="20"/>
        </w:rPr>
        <w:t xml:space="preserve">Will a </w:t>
      </w:r>
      <w:r w:rsidRPr="004B5623">
        <w:rPr>
          <w:rFonts w:ascii="Work Sans" w:hAnsi="Work Sans"/>
          <w:b/>
          <w:bCs/>
          <w:sz w:val="20"/>
          <w:szCs w:val="20"/>
        </w:rPr>
        <w:t>recording of th</w:t>
      </w:r>
      <w:r>
        <w:rPr>
          <w:rFonts w:ascii="Work Sans" w:hAnsi="Work Sans"/>
          <w:b/>
          <w:bCs/>
          <w:sz w:val="20"/>
          <w:szCs w:val="20"/>
        </w:rPr>
        <w:t>e workshop</w:t>
      </w:r>
      <w:r w:rsidRPr="004B5623">
        <w:rPr>
          <w:rFonts w:ascii="Work Sans" w:hAnsi="Work Sans"/>
          <w:b/>
          <w:bCs/>
          <w:sz w:val="20"/>
          <w:szCs w:val="20"/>
        </w:rPr>
        <w:t xml:space="preserve"> be available? </w:t>
      </w:r>
      <w:r>
        <w:rPr>
          <w:rFonts w:ascii="Work Sans" w:hAnsi="Work Sans"/>
          <w:b/>
          <w:bCs/>
          <w:sz w:val="20"/>
          <w:szCs w:val="20"/>
        </w:rPr>
        <w:t>Will th</w:t>
      </w:r>
      <w:r w:rsidR="00624165">
        <w:rPr>
          <w:rFonts w:ascii="Work Sans" w:hAnsi="Work Sans"/>
          <w:b/>
          <w:bCs/>
          <w:sz w:val="20"/>
          <w:szCs w:val="20"/>
        </w:rPr>
        <w:t>e</w:t>
      </w:r>
      <w:r w:rsidRPr="004B5623">
        <w:rPr>
          <w:rFonts w:ascii="Work Sans" w:hAnsi="Work Sans"/>
          <w:b/>
          <w:bCs/>
          <w:sz w:val="20"/>
          <w:szCs w:val="20"/>
        </w:rPr>
        <w:t xml:space="preserve"> slides be made available to the participants?</w:t>
      </w:r>
    </w:p>
    <w:p w14:paraId="114F388B" w14:textId="0E915414" w:rsidR="005A2032" w:rsidRPr="00413B2D" w:rsidRDefault="005A2032" w:rsidP="003C034A">
      <w:pPr>
        <w:rPr>
          <w:rFonts w:ascii="Work Sans" w:hAnsi="Work Sans"/>
          <w:sz w:val="20"/>
          <w:szCs w:val="20"/>
        </w:rPr>
      </w:pPr>
      <w:r w:rsidRPr="00413B2D">
        <w:rPr>
          <w:rFonts w:ascii="Work Sans" w:hAnsi="Work Sans"/>
          <w:sz w:val="20"/>
          <w:szCs w:val="20"/>
        </w:rPr>
        <w:t>Yes,</w:t>
      </w:r>
      <w:r w:rsidR="00413B2D" w:rsidRPr="00413B2D">
        <w:rPr>
          <w:rFonts w:ascii="Work Sans" w:hAnsi="Work Sans"/>
          <w:sz w:val="20"/>
          <w:szCs w:val="20"/>
        </w:rPr>
        <w:t xml:space="preserve"> the recording can be accessed from the </w:t>
      </w:r>
      <w:hyperlink r:id="rId11" w:history="1">
        <w:r w:rsidR="00413B2D" w:rsidRPr="005724C7">
          <w:rPr>
            <w:rStyle w:val="Hyperlink"/>
            <w:rFonts w:ascii="Work Sans" w:hAnsi="Work Sans"/>
            <w:sz w:val="20"/>
            <w:szCs w:val="20"/>
          </w:rPr>
          <w:t>Enterprise homepage</w:t>
        </w:r>
      </w:hyperlink>
      <w:r w:rsidR="00413B2D" w:rsidRPr="00413B2D">
        <w:rPr>
          <w:rFonts w:ascii="Work Sans" w:hAnsi="Work Sans"/>
          <w:sz w:val="20"/>
          <w:szCs w:val="20"/>
        </w:rPr>
        <w:t xml:space="preserve"> as well as the </w:t>
      </w:r>
      <w:hyperlink r:id="rId12" w:history="1">
        <w:r w:rsidR="005724C7" w:rsidRPr="00AE4AEB">
          <w:rPr>
            <w:rStyle w:val="Hyperlink"/>
            <w:rFonts w:ascii="Work Sans" w:hAnsi="Work Sans"/>
            <w:sz w:val="20"/>
            <w:szCs w:val="20"/>
          </w:rPr>
          <w:t>presentation deck</w:t>
        </w:r>
      </w:hyperlink>
      <w:r w:rsidR="00413B2D" w:rsidRPr="00413B2D">
        <w:rPr>
          <w:rFonts w:ascii="Work Sans" w:hAnsi="Work Sans"/>
          <w:sz w:val="20"/>
          <w:szCs w:val="20"/>
        </w:rPr>
        <w:t>.</w:t>
      </w:r>
    </w:p>
    <w:p w14:paraId="7905070C" w14:textId="145885F7" w:rsidR="00FC4FDF" w:rsidRDefault="00FC4FDF" w:rsidP="003C034A">
      <w:pPr>
        <w:rPr>
          <w:rFonts w:ascii="Work Sans" w:hAnsi="Work Sans"/>
          <w:b/>
          <w:bCs/>
          <w:sz w:val="20"/>
          <w:szCs w:val="20"/>
        </w:rPr>
      </w:pPr>
      <w:r w:rsidRPr="00FC4FDF">
        <w:rPr>
          <w:rFonts w:ascii="Work Sans" w:hAnsi="Work Sans"/>
          <w:b/>
          <w:bCs/>
          <w:sz w:val="20"/>
          <w:szCs w:val="20"/>
        </w:rPr>
        <w:t xml:space="preserve">Who makes up the Assessment Committee? Many prominent people in the industry know each other. How are biases and conflicts of </w:t>
      </w:r>
      <w:r w:rsidR="00AE4AEB">
        <w:rPr>
          <w:rFonts w:ascii="Work Sans" w:hAnsi="Work Sans"/>
          <w:b/>
          <w:bCs/>
          <w:sz w:val="20"/>
          <w:szCs w:val="20"/>
        </w:rPr>
        <w:t>interest be</w:t>
      </w:r>
      <w:r w:rsidRPr="00FC4FDF">
        <w:rPr>
          <w:rFonts w:ascii="Work Sans" w:hAnsi="Work Sans"/>
          <w:b/>
          <w:bCs/>
          <w:sz w:val="20"/>
          <w:szCs w:val="20"/>
        </w:rPr>
        <w:t xml:space="preserve"> avoided?</w:t>
      </w:r>
    </w:p>
    <w:p w14:paraId="1F64C976" w14:textId="7602E109" w:rsidR="00D24645" w:rsidRDefault="00D24645" w:rsidP="003C034A">
      <w:pPr>
        <w:rPr>
          <w:rFonts w:ascii="Work Sans" w:hAnsi="Work Sans"/>
          <w:sz w:val="20"/>
          <w:szCs w:val="20"/>
        </w:rPr>
      </w:pPr>
      <w:r>
        <w:rPr>
          <w:rFonts w:ascii="Work Sans" w:hAnsi="Work Sans"/>
          <w:sz w:val="20"/>
          <w:szCs w:val="20"/>
        </w:rPr>
        <w:t xml:space="preserve">The Enterprise Grant committee is </w:t>
      </w:r>
      <w:r>
        <w:rPr>
          <w:rFonts w:ascii="Work Sans" w:hAnsi="Work Sans"/>
          <w:sz w:val="20"/>
          <w:szCs w:val="20"/>
        </w:rPr>
        <w:t>composed</w:t>
      </w:r>
      <w:r>
        <w:rPr>
          <w:rFonts w:ascii="Work Sans" w:hAnsi="Work Sans"/>
          <w:sz w:val="20"/>
          <w:szCs w:val="20"/>
        </w:rPr>
        <w:t xml:space="preserve"> of board members who review all applications and score rubrics.</w:t>
      </w:r>
    </w:p>
    <w:p w14:paraId="4A56A0C5" w14:textId="304698E8" w:rsidR="00120FEB" w:rsidRPr="00120FEB" w:rsidRDefault="00120FEB" w:rsidP="003C034A">
      <w:pPr>
        <w:rPr>
          <w:rFonts w:ascii="Work Sans" w:hAnsi="Work Sans"/>
          <w:sz w:val="20"/>
          <w:szCs w:val="20"/>
        </w:rPr>
      </w:pPr>
      <w:r w:rsidRPr="00120FEB">
        <w:rPr>
          <w:rFonts w:ascii="Work Sans" w:hAnsi="Work Sans"/>
          <w:sz w:val="20"/>
          <w:szCs w:val="20"/>
        </w:rPr>
        <w:t>Members of the ICCBBA Board are excluded from acting as the designated representative of an applicant organization. If a member of the ICCBBA Board has a conflict of interest, including but not limited to being an employee of the organization being considered, the individual must recuse himself/herself from the discussion and voting process.</w:t>
      </w:r>
    </w:p>
    <w:p w14:paraId="501B70ED" w14:textId="74177B5D" w:rsidR="00EB2CB8" w:rsidRDefault="00603B97" w:rsidP="00EB2CB8">
      <w:pPr>
        <w:rPr>
          <w:rFonts w:ascii="Work Sans" w:hAnsi="Work Sans"/>
          <w:b/>
          <w:bCs/>
          <w:sz w:val="20"/>
          <w:szCs w:val="20"/>
        </w:rPr>
      </w:pPr>
      <w:r>
        <w:rPr>
          <w:rFonts w:ascii="Work Sans" w:hAnsi="Work Sans"/>
          <w:b/>
          <w:bCs/>
          <w:sz w:val="20"/>
          <w:szCs w:val="20"/>
        </w:rPr>
        <w:t>Do you have to be registered</w:t>
      </w:r>
      <w:r w:rsidR="00EB2CB8" w:rsidRPr="00EB2CB8">
        <w:rPr>
          <w:rFonts w:ascii="Work Sans" w:hAnsi="Work Sans"/>
          <w:b/>
          <w:bCs/>
          <w:sz w:val="20"/>
          <w:szCs w:val="20"/>
        </w:rPr>
        <w:t xml:space="preserve"> with ICCBBA </w:t>
      </w:r>
      <w:r>
        <w:rPr>
          <w:rFonts w:ascii="Work Sans" w:hAnsi="Work Sans"/>
          <w:b/>
          <w:bCs/>
          <w:sz w:val="20"/>
          <w:szCs w:val="20"/>
        </w:rPr>
        <w:t>to apply</w:t>
      </w:r>
      <w:r w:rsidR="00EB2CB8" w:rsidRPr="00EB2CB8">
        <w:rPr>
          <w:rFonts w:ascii="Work Sans" w:hAnsi="Work Sans"/>
          <w:b/>
          <w:bCs/>
          <w:sz w:val="20"/>
          <w:szCs w:val="20"/>
        </w:rPr>
        <w:t>?</w:t>
      </w:r>
    </w:p>
    <w:p w14:paraId="2503CE1C" w14:textId="52F4C37C" w:rsidR="00603B97" w:rsidRPr="00603B97" w:rsidRDefault="00603B97" w:rsidP="00EB2CB8">
      <w:pPr>
        <w:rPr>
          <w:rFonts w:ascii="Work Sans" w:hAnsi="Work Sans"/>
          <w:sz w:val="20"/>
          <w:szCs w:val="20"/>
        </w:rPr>
      </w:pPr>
      <w:r w:rsidRPr="00603B97">
        <w:rPr>
          <w:rFonts w:ascii="Work Sans" w:hAnsi="Work Sans"/>
          <w:sz w:val="20"/>
          <w:szCs w:val="20"/>
        </w:rPr>
        <w:t xml:space="preserve">No, you do not need to be registered with ICCBBA to be an Enterprise Grant applicant. </w:t>
      </w:r>
    </w:p>
    <w:p w14:paraId="47C809BE" w14:textId="78BDC01B" w:rsidR="00EB2CB8" w:rsidRDefault="00EB2CB8" w:rsidP="00EB2CB8">
      <w:pPr>
        <w:rPr>
          <w:rFonts w:ascii="Work Sans" w:hAnsi="Work Sans"/>
          <w:b/>
          <w:bCs/>
          <w:sz w:val="20"/>
          <w:szCs w:val="20"/>
        </w:rPr>
      </w:pPr>
      <w:r w:rsidRPr="00EB2CB8">
        <w:rPr>
          <w:rFonts w:ascii="Work Sans" w:hAnsi="Work Sans"/>
          <w:b/>
          <w:bCs/>
          <w:sz w:val="20"/>
          <w:szCs w:val="20"/>
        </w:rPr>
        <w:lastRenderedPageBreak/>
        <w:t>Does the team necessarily have to include 10 people?</w:t>
      </w:r>
    </w:p>
    <w:p w14:paraId="13DF24A5" w14:textId="48D90630" w:rsidR="00603B97" w:rsidRDefault="00EF628D" w:rsidP="00EB2CB8">
      <w:pPr>
        <w:rPr>
          <w:rFonts w:ascii="Work Sans" w:hAnsi="Work Sans"/>
          <w:sz w:val="20"/>
          <w:szCs w:val="20"/>
        </w:rPr>
      </w:pPr>
      <w:r w:rsidRPr="00FA7646">
        <w:rPr>
          <w:rFonts w:ascii="Work Sans" w:hAnsi="Work Sans"/>
          <w:sz w:val="20"/>
          <w:szCs w:val="20"/>
        </w:rPr>
        <w:t>The team</w:t>
      </w:r>
      <w:r w:rsidR="00FA7646" w:rsidRPr="00FA7646">
        <w:rPr>
          <w:rFonts w:ascii="Work Sans" w:hAnsi="Work Sans"/>
          <w:sz w:val="20"/>
          <w:szCs w:val="20"/>
        </w:rPr>
        <w:t xml:space="preserve"> composition evaluates the qualifications and expertise of the individuals involved in the project. Reviewers will assess the relevance of team members’ skills and experience to the project’s goals, as well as their capacity to execute the proposed work. Diversity, leadership, and collaboration within the team may also be considered.</w:t>
      </w:r>
    </w:p>
    <w:p w14:paraId="5C801A75" w14:textId="4316A9FA" w:rsidR="00451E8A" w:rsidRPr="00FA7646" w:rsidRDefault="00451E8A" w:rsidP="00EB2CB8">
      <w:pPr>
        <w:rPr>
          <w:rFonts w:ascii="Work Sans" w:hAnsi="Work Sans"/>
          <w:sz w:val="20"/>
          <w:szCs w:val="20"/>
        </w:rPr>
      </w:pPr>
      <w:r w:rsidRPr="00451E8A">
        <w:rPr>
          <w:rFonts w:ascii="Work Sans" w:hAnsi="Work Sans"/>
          <w:sz w:val="20"/>
          <w:szCs w:val="20"/>
        </w:rPr>
        <w:t xml:space="preserve">All project team members should be listed up to 10 principal </w:t>
      </w:r>
      <w:r w:rsidR="00EF628D" w:rsidRPr="00451E8A">
        <w:rPr>
          <w:rFonts w:ascii="Work Sans" w:hAnsi="Work Sans"/>
          <w:sz w:val="20"/>
          <w:szCs w:val="20"/>
        </w:rPr>
        <w:t>members</w:t>
      </w:r>
      <w:r w:rsidR="00EF628D">
        <w:rPr>
          <w:rFonts w:ascii="Work Sans" w:hAnsi="Work Sans"/>
          <w:sz w:val="20"/>
          <w:szCs w:val="20"/>
        </w:rPr>
        <w:t xml:space="preserve"> but</w:t>
      </w:r>
      <w:r>
        <w:rPr>
          <w:rFonts w:ascii="Work Sans" w:hAnsi="Work Sans"/>
          <w:sz w:val="20"/>
          <w:szCs w:val="20"/>
        </w:rPr>
        <w:t xml:space="preserve"> less could be </w:t>
      </w:r>
      <w:r w:rsidR="00F830C8">
        <w:rPr>
          <w:rFonts w:ascii="Work Sans" w:hAnsi="Work Sans"/>
          <w:sz w:val="20"/>
          <w:szCs w:val="20"/>
        </w:rPr>
        <w:t>mentioned if the project warrants less than 10 team members</w:t>
      </w:r>
      <w:r w:rsidRPr="00451E8A">
        <w:rPr>
          <w:rFonts w:ascii="Work Sans" w:hAnsi="Work Sans"/>
          <w:sz w:val="20"/>
          <w:szCs w:val="20"/>
        </w:rPr>
        <w:t xml:space="preserve"> who are expected to lead and undertake the project. Briefly describe their qualifications and experience. (Note this is a scoring factor).</w:t>
      </w:r>
    </w:p>
    <w:p w14:paraId="602A891A" w14:textId="032043D5" w:rsidR="00EB2CB8" w:rsidRDefault="00EB2CB8" w:rsidP="00EB2CB8">
      <w:pPr>
        <w:rPr>
          <w:rFonts w:ascii="Work Sans" w:hAnsi="Work Sans"/>
          <w:b/>
          <w:bCs/>
          <w:sz w:val="20"/>
          <w:szCs w:val="20"/>
        </w:rPr>
      </w:pPr>
      <w:r w:rsidRPr="00EB2CB8">
        <w:rPr>
          <w:rFonts w:ascii="Work Sans" w:hAnsi="Work Sans"/>
          <w:b/>
          <w:bCs/>
          <w:sz w:val="20"/>
          <w:szCs w:val="20"/>
        </w:rPr>
        <w:t>Can the data reference be provided in document form? If so, can it be included among the supporting documents?</w:t>
      </w:r>
    </w:p>
    <w:p w14:paraId="4D0B16DB" w14:textId="7EB35CAE" w:rsidR="00EF57AF" w:rsidRPr="00EF57AF" w:rsidRDefault="00EF57AF" w:rsidP="00EB2CB8">
      <w:pPr>
        <w:rPr>
          <w:rFonts w:ascii="Work Sans" w:hAnsi="Work Sans"/>
          <w:sz w:val="20"/>
          <w:szCs w:val="20"/>
        </w:rPr>
      </w:pPr>
      <w:r w:rsidRPr="00EF57AF">
        <w:rPr>
          <w:rFonts w:ascii="Work Sans" w:hAnsi="Work Sans"/>
          <w:sz w:val="20"/>
          <w:szCs w:val="20"/>
        </w:rPr>
        <w:t xml:space="preserve">The budget sheet is a required document </w:t>
      </w:r>
      <w:r w:rsidR="00EC179C">
        <w:rPr>
          <w:rFonts w:ascii="Work Sans" w:hAnsi="Work Sans"/>
          <w:sz w:val="20"/>
          <w:szCs w:val="20"/>
        </w:rPr>
        <w:t>for</w:t>
      </w:r>
      <w:r w:rsidRPr="00EF57AF">
        <w:rPr>
          <w:rFonts w:ascii="Work Sans" w:hAnsi="Work Sans"/>
          <w:sz w:val="20"/>
          <w:szCs w:val="20"/>
        </w:rPr>
        <w:t xml:space="preserve"> the application.</w:t>
      </w:r>
      <w:r>
        <w:rPr>
          <w:rFonts w:ascii="Work Sans" w:hAnsi="Work Sans"/>
          <w:sz w:val="20"/>
          <w:szCs w:val="20"/>
        </w:rPr>
        <w:t xml:space="preserve"> However, if you have </w:t>
      </w:r>
      <w:r w:rsidR="00EC179C">
        <w:rPr>
          <w:rFonts w:ascii="Work Sans" w:hAnsi="Work Sans"/>
          <w:sz w:val="20"/>
          <w:szCs w:val="20"/>
        </w:rPr>
        <w:t>more supporting data, you will want to upload it in the portal. This is located towards the end of the application in section 4.</w:t>
      </w:r>
    </w:p>
    <w:p w14:paraId="5AE27276" w14:textId="3A2F0B55" w:rsidR="00EB2CB8" w:rsidRDefault="00EB2CB8" w:rsidP="00EB2CB8">
      <w:pPr>
        <w:rPr>
          <w:rFonts w:ascii="Work Sans" w:hAnsi="Work Sans"/>
          <w:b/>
          <w:bCs/>
          <w:sz w:val="20"/>
          <w:szCs w:val="20"/>
        </w:rPr>
      </w:pPr>
      <w:r w:rsidRPr="00EB2CB8">
        <w:rPr>
          <w:rFonts w:ascii="Work Sans" w:hAnsi="Work Sans"/>
          <w:b/>
          <w:bCs/>
          <w:sz w:val="20"/>
          <w:szCs w:val="20"/>
        </w:rPr>
        <w:t>Is another source of funding mandatory?</w:t>
      </w:r>
      <w:r w:rsidR="007B6271">
        <w:rPr>
          <w:rFonts w:ascii="Work Sans" w:hAnsi="Work Sans"/>
          <w:b/>
          <w:bCs/>
          <w:sz w:val="20"/>
          <w:szCs w:val="20"/>
        </w:rPr>
        <w:t xml:space="preserve"> </w:t>
      </w:r>
      <w:r w:rsidRPr="00EB2CB8">
        <w:rPr>
          <w:rFonts w:ascii="Work Sans" w:hAnsi="Work Sans"/>
          <w:b/>
          <w:bCs/>
          <w:sz w:val="20"/>
          <w:szCs w:val="20"/>
        </w:rPr>
        <w:t>Can ICCBBA fully fund a project?</w:t>
      </w:r>
    </w:p>
    <w:p w14:paraId="04B76EB3" w14:textId="2F9A7B5F" w:rsidR="008D3AE1" w:rsidRPr="008D3AE1" w:rsidRDefault="008D3AE1" w:rsidP="008D3AE1">
      <w:pPr>
        <w:rPr>
          <w:rFonts w:ascii="Work Sans" w:hAnsi="Work Sans"/>
          <w:sz w:val="20"/>
          <w:szCs w:val="20"/>
        </w:rPr>
      </w:pPr>
      <w:r w:rsidRPr="008D3AE1">
        <w:rPr>
          <w:rFonts w:ascii="Work Sans" w:hAnsi="Work Sans"/>
          <w:sz w:val="20"/>
          <w:szCs w:val="20"/>
        </w:rPr>
        <w:t>CCBBA wishes to understand the alignment of the proposed budget to the description of work and goals/outcomes.</w:t>
      </w:r>
      <w:r>
        <w:rPr>
          <w:rFonts w:ascii="Work Sans" w:hAnsi="Work Sans"/>
          <w:sz w:val="20"/>
          <w:szCs w:val="20"/>
        </w:rPr>
        <w:t xml:space="preserve"> </w:t>
      </w:r>
      <w:r w:rsidRPr="008D3AE1">
        <w:rPr>
          <w:rFonts w:ascii="Work Sans" w:hAnsi="Work Sans"/>
          <w:sz w:val="20"/>
          <w:szCs w:val="20"/>
        </w:rPr>
        <w:t>See section IV of the guidelines for documents required.</w:t>
      </w:r>
    </w:p>
    <w:p w14:paraId="5D0619B0" w14:textId="7C808A03" w:rsidR="007B6271" w:rsidRDefault="008D3AE1" w:rsidP="008D3AE1">
      <w:pPr>
        <w:rPr>
          <w:rFonts w:ascii="Work Sans" w:hAnsi="Work Sans"/>
          <w:sz w:val="20"/>
          <w:szCs w:val="20"/>
        </w:rPr>
      </w:pPr>
      <w:r w:rsidRPr="008D3AE1">
        <w:rPr>
          <w:rFonts w:ascii="Work Sans" w:hAnsi="Work Sans"/>
          <w:sz w:val="20"/>
          <w:szCs w:val="20"/>
        </w:rPr>
        <w:t>8.1. Total funding requirements of project (USD)</w:t>
      </w:r>
      <w:r>
        <w:rPr>
          <w:rFonts w:ascii="Work Sans" w:hAnsi="Work Sans"/>
          <w:sz w:val="20"/>
          <w:szCs w:val="20"/>
        </w:rPr>
        <w:br/>
      </w:r>
      <w:r w:rsidRPr="008D3AE1">
        <w:rPr>
          <w:rFonts w:ascii="Work Sans" w:hAnsi="Work Sans"/>
          <w:sz w:val="20"/>
          <w:szCs w:val="20"/>
        </w:rPr>
        <w:t>8.2. Funding requested from ICCBBA (USD)</w:t>
      </w:r>
      <w:r>
        <w:rPr>
          <w:rFonts w:ascii="Work Sans" w:hAnsi="Work Sans"/>
          <w:sz w:val="20"/>
          <w:szCs w:val="20"/>
        </w:rPr>
        <w:br/>
      </w:r>
      <w:r w:rsidRPr="008D3AE1">
        <w:rPr>
          <w:rFonts w:ascii="Work Sans" w:hAnsi="Work Sans"/>
          <w:sz w:val="20"/>
          <w:szCs w:val="20"/>
        </w:rPr>
        <w:t>8.3. Other funding/resources. What other sources of funding are expected.</w:t>
      </w:r>
    </w:p>
    <w:p w14:paraId="1FAF28EA" w14:textId="252FF9D9" w:rsidR="00C407BB" w:rsidRPr="008D3AE1" w:rsidRDefault="00C407BB" w:rsidP="008D3AE1">
      <w:pPr>
        <w:rPr>
          <w:rFonts w:ascii="Work Sans" w:hAnsi="Work Sans"/>
          <w:sz w:val="20"/>
          <w:szCs w:val="20"/>
        </w:rPr>
      </w:pPr>
      <w:r w:rsidRPr="00C407BB">
        <w:rPr>
          <w:rFonts w:ascii="Work Sans" w:hAnsi="Work Sans"/>
          <w:sz w:val="20"/>
          <w:szCs w:val="20"/>
        </w:rPr>
        <w:t>This criterion looks at how well the budget aligns with the project’s description and intended goals. Reviewers will assess the appropriateness of the budget in relation to the proposed activities and the expected outcomes. They will consider whether the budget is realistic and supports the objectives outlined in the application.</w:t>
      </w:r>
    </w:p>
    <w:p w14:paraId="4D6B21CD" w14:textId="77777777" w:rsidR="00964B36" w:rsidRPr="003C034A" w:rsidRDefault="00964B36" w:rsidP="003C034A">
      <w:pPr>
        <w:rPr>
          <w:rFonts w:ascii="Work Sans" w:hAnsi="Work Sans"/>
          <w:sz w:val="20"/>
          <w:szCs w:val="20"/>
        </w:rPr>
      </w:pPr>
    </w:p>
    <w:sectPr w:rsidR="00964B36" w:rsidRPr="003C03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ork Sans">
    <w:charset w:val="00"/>
    <w:family w:val="auto"/>
    <w:pitch w:val="variable"/>
    <w:sig w:usb0="A00000FF" w:usb1="5000E07B" w:usb2="00000000" w:usb3="00000000" w:csb0="00000193"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3BC"/>
    <w:rsid w:val="00006542"/>
    <w:rsid w:val="00013C73"/>
    <w:rsid w:val="000A3734"/>
    <w:rsid w:val="000B16A5"/>
    <w:rsid w:val="000C53DB"/>
    <w:rsid w:val="00120FEB"/>
    <w:rsid w:val="00122611"/>
    <w:rsid w:val="001403BC"/>
    <w:rsid w:val="00173B0F"/>
    <w:rsid w:val="001F64E8"/>
    <w:rsid w:val="0024118A"/>
    <w:rsid w:val="00276946"/>
    <w:rsid w:val="0028109D"/>
    <w:rsid w:val="002B072C"/>
    <w:rsid w:val="00342CF4"/>
    <w:rsid w:val="0037707F"/>
    <w:rsid w:val="003C034A"/>
    <w:rsid w:val="00413B2D"/>
    <w:rsid w:val="00451E8A"/>
    <w:rsid w:val="004B5623"/>
    <w:rsid w:val="004E33DE"/>
    <w:rsid w:val="00560BA9"/>
    <w:rsid w:val="005724C7"/>
    <w:rsid w:val="005872E1"/>
    <w:rsid w:val="00595325"/>
    <w:rsid w:val="005A2032"/>
    <w:rsid w:val="00603B97"/>
    <w:rsid w:val="0060711D"/>
    <w:rsid w:val="00624165"/>
    <w:rsid w:val="00682868"/>
    <w:rsid w:val="006C0A59"/>
    <w:rsid w:val="0070165A"/>
    <w:rsid w:val="0076238B"/>
    <w:rsid w:val="007B6271"/>
    <w:rsid w:val="007B7E3B"/>
    <w:rsid w:val="00821119"/>
    <w:rsid w:val="008246EE"/>
    <w:rsid w:val="00896837"/>
    <w:rsid w:val="008D3AE1"/>
    <w:rsid w:val="008E3A57"/>
    <w:rsid w:val="00907FBB"/>
    <w:rsid w:val="00964B36"/>
    <w:rsid w:val="009A667B"/>
    <w:rsid w:val="00AA3CE1"/>
    <w:rsid w:val="00AE4AEB"/>
    <w:rsid w:val="00B25A52"/>
    <w:rsid w:val="00B801A7"/>
    <w:rsid w:val="00B94409"/>
    <w:rsid w:val="00C05012"/>
    <w:rsid w:val="00C407BB"/>
    <w:rsid w:val="00CE0E96"/>
    <w:rsid w:val="00D24645"/>
    <w:rsid w:val="00DE3346"/>
    <w:rsid w:val="00E6347C"/>
    <w:rsid w:val="00EB2CB8"/>
    <w:rsid w:val="00EC179C"/>
    <w:rsid w:val="00EE3459"/>
    <w:rsid w:val="00EF3D18"/>
    <w:rsid w:val="00EF57AF"/>
    <w:rsid w:val="00EF628D"/>
    <w:rsid w:val="00F14CF9"/>
    <w:rsid w:val="00F50E40"/>
    <w:rsid w:val="00F524D3"/>
    <w:rsid w:val="00F71FF0"/>
    <w:rsid w:val="00F830C8"/>
    <w:rsid w:val="00FA7646"/>
    <w:rsid w:val="00FC4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D4BE0"/>
  <w15:chartTrackingRefBased/>
  <w15:docId w15:val="{7A5B3E75-89BA-45BB-8B54-57704981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03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03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03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03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03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03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03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03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03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03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03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03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03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03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03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03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03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03BC"/>
    <w:rPr>
      <w:rFonts w:eastAsiaTheme="majorEastAsia" w:cstheme="majorBidi"/>
      <w:color w:val="272727" w:themeColor="text1" w:themeTint="D8"/>
    </w:rPr>
  </w:style>
  <w:style w:type="paragraph" w:styleId="Title">
    <w:name w:val="Title"/>
    <w:basedOn w:val="Normal"/>
    <w:next w:val="Normal"/>
    <w:link w:val="TitleChar"/>
    <w:uiPriority w:val="10"/>
    <w:qFormat/>
    <w:rsid w:val="001403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03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03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03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03BC"/>
    <w:pPr>
      <w:spacing w:before="160"/>
      <w:jc w:val="center"/>
    </w:pPr>
    <w:rPr>
      <w:i/>
      <w:iCs/>
      <w:color w:val="404040" w:themeColor="text1" w:themeTint="BF"/>
    </w:rPr>
  </w:style>
  <w:style w:type="character" w:customStyle="1" w:styleId="QuoteChar">
    <w:name w:val="Quote Char"/>
    <w:basedOn w:val="DefaultParagraphFont"/>
    <w:link w:val="Quote"/>
    <w:uiPriority w:val="29"/>
    <w:rsid w:val="001403BC"/>
    <w:rPr>
      <w:i/>
      <w:iCs/>
      <w:color w:val="404040" w:themeColor="text1" w:themeTint="BF"/>
    </w:rPr>
  </w:style>
  <w:style w:type="paragraph" w:styleId="ListParagraph">
    <w:name w:val="List Paragraph"/>
    <w:basedOn w:val="Normal"/>
    <w:uiPriority w:val="34"/>
    <w:qFormat/>
    <w:rsid w:val="001403BC"/>
    <w:pPr>
      <w:ind w:left="720"/>
      <w:contextualSpacing/>
    </w:pPr>
  </w:style>
  <w:style w:type="character" w:styleId="IntenseEmphasis">
    <w:name w:val="Intense Emphasis"/>
    <w:basedOn w:val="DefaultParagraphFont"/>
    <w:uiPriority w:val="21"/>
    <w:qFormat/>
    <w:rsid w:val="001403BC"/>
    <w:rPr>
      <w:i/>
      <w:iCs/>
      <w:color w:val="0F4761" w:themeColor="accent1" w:themeShade="BF"/>
    </w:rPr>
  </w:style>
  <w:style w:type="paragraph" w:styleId="IntenseQuote">
    <w:name w:val="Intense Quote"/>
    <w:basedOn w:val="Normal"/>
    <w:next w:val="Normal"/>
    <w:link w:val="IntenseQuoteChar"/>
    <w:uiPriority w:val="30"/>
    <w:qFormat/>
    <w:rsid w:val="001403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03BC"/>
    <w:rPr>
      <w:i/>
      <w:iCs/>
      <w:color w:val="0F4761" w:themeColor="accent1" w:themeShade="BF"/>
    </w:rPr>
  </w:style>
  <w:style w:type="character" w:styleId="IntenseReference">
    <w:name w:val="Intense Reference"/>
    <w:basedOn w:val="DefaultParagraphFont"/>
    <w:uiPriority w:val="32"/>
    <w:qFormat/>
    <w:rsid w:val="001403BC"/>
    <w:rPr>
      <w:b/>
      <w:bCs/>
      <w:smallCaps/>
      <w:color w:val="0F4761" w:themeColor="accent1" w:themeShade="BF"/>
      <w:spacing w:val="5"/>
    </w:rPr>
  </w:style>
  <w:style w:type="character" w:styleId="Hyperlink">
    <w:name w:val="Hyperlink"/>
    <w:basedOn w:val="DefaultParagraphFont"/>
    <w:uiPriority w:val="99"/>
    <w:unhideWhenUsed/>
    <w:rsid w:val="001403BC"/>
    <w:rPr>
      <w:color w:val="467886" w:themeColor="hyperlink"/>
      <w:u w:val="single"/>
    </w:rPr>
  </w:style>
  <w:style w:type="character" w:styleId="UnresolvedMention">
    <w:name w:val="Unresolved Mention"/>
    <w:basedOn w:val="DefaultParagraphFont"/>
    <w:uiPriority w:val="99"/>
    <w:semiHidden/>
    <w:unhideWhenUsed/>
    <w:rsid w:val="001403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24006">
      <w:bodyDiv w:val="1"/>
      <w:marLeft w:val="0"/>
      <w:marRight w:val="0"/>
      <w:marTop w:val="0"/>
      <w:marBottom w:val="0"/>
      <w:divBdr>
        <w:top w:val="none" w:sz="0" w:space="0" w:color="auto"/>
        <w:left w:val="none" w:sz="0" w:space="0" w:color="auto"/>
        <w:bottom w:val="none" w:sz="0" w:space="0" w:color="auto"/>
        <w:right w:val="none" w:sz="0" w:space="0" w:color="auto"/>
      </w:divBdr>
      <w:divsChild>
        <w:div w:id="1654722594">
          <w:marLeft w:val="0"/>
          <w:marRight w:val="0"/>
          <w:marTop w:val="0"/>
          <w:marBottom w:val="0"/>
          <w:divBdr>
            <w:top w:val="none" w:sz="0" w:space="0" w:color="auto"/>
            <w:left w:val="none" w:sz="0" w:space="0" w:color="auto"/>
            <w:bottom w:val="none" w:sz="0" w:space="0" w:color="auto"/>
            <w:right w:val="none" w:sz="0" w:space="0" w:color="auto"/>
          </w:divBdr>
        </w:div>
      </w:divsChild>
    </w:div>
    <w:div w:id="575555589">
      <w:bodyDiv w:val="1"/>
      <w:marLeft w:val="0"/>
      <w:marRight w:val="0"/>
      <w:marTop w:val="0"/>
      <w:marBottom w:val="0"/>
      <w:divBdr>
        <w:top w:val="none" w:sz="0" w:space="0" w:color="auto"/>
        <w:left w:val="none" w:sz="0" w:space="0" w:color="auto"/>
        <w:bottom w:val="none" w:sz="0" w:space="0" w:color="auto"/>
        <w:right w:val="none" w:sz="0" w:space="0" w:color="auto"/>
      </w:divBdr>
      <w:divsChild>
        <w:div w:id="519046889">
          <w:marLeft w:val="0"/>
          <w:marRight w:val="0"/>
          <w:marTop w:val="0"/>
          <w:marBottom w:val="0"/>
          <w:divBdr>
            <w:top w:val="none" w:sz="0" w:space="0" w:color="auto"/>
            <w:left w:val="none" w:sz="0" w:space="0" w:color="auto"/>
            <w:bottom w:val="none" w:sz="0" w:space="0" w:color="auto"/>
            <w:right w:val="none" w:sz="0" w:space="0" w:color="auto"/>
          </w:divBdr>
          <w:divsChild>
            <w:div w:id="1175878842">
              <w:marLeft w:val="0"/>
              <w:marRight w:val="0"/>
              <w:marTop w:val="0"/>
              <w:marBottom w:val="0"/>
              <w:divBdr>
                <w:top w:val="none" w:sz="0" w:space="0" w:color="auto"/>
                <w:left w:val="none" w:sz="0" w:space="0" w:color="auto"/>
                <w:bottom w:val="none" w:sz="0" w:space="0" w:color="auto"/>
                <w:right w:val="none" w:sz="0" w:space="0" w:color="auto"/>
              </w:divBdr>
              <w:divsChild>
                <w:div w:id="1058213247">
                  <w:marLeft w:val="0"/>
                  <w:marRight w:val="0"/>
                  <w:marTop w:val="0"/>
                  <w:marBottom w:val="0"/>
                  <w:divBdr>
                    <w:top w:val="none" w:sz="0" w:space="0" w:color="auto"/>
                    <w:left w:val="none" w:sz="0" w:space="0" w:color="auto"/>
                    <w:bottom w:val="none" w:sz="0" w:space="0" w:color="auto"/>
                    <w:right w:val="none" w:sz="0" w:space="0" w:color="auto"/>
                  </w:divBdr>
                  <w:divsChild>
                    <w:div w:id="790829159">
                      <w:marLeft w:val="0"/>
                      <w:marRight w:val="0"/>
                      <w:marTop w:val="0"/>
                      <w:marBottom w:val="0"/>
                      <w:divBdr>
                        <w:top w:val="none" w:sz="0" w:space="0" w:color="auto"/>
                        <w:left w:val="none" w:sz="0" w:space="0" w:color="auto"/>
                        <w:bottom w:val="none" w:sz="0" w:space="0" w:color="auto"/>
                        <w:right w:val="none" w:sz="0" w:space="0" w:color="auto"/>
                      </w:divBdr>
                      <w:divsChild>
                        <w:div w:id="143938357">
                          <w:marLeft w:val="0"/>
                          <w:marRight w:val="0"/>
                          <w:marTop w:val="0"/>
                          <w:marBottom w:val="0"/>
                          <w:divBdr>
                            <w:top w:val="none" w:sz="0" w:space="0" w:color="auto"/>
                            <w:left w:val="none" w:sz="0" w:space="0" w:color="auto"/>
                            <w:bottom w:val="none" w:sz="0" w:space="0" w:color="auto"/>
                            <w:right w:val="none" w:sz="0" w:space="0" w:color="auto"/>
                          </w:divBdr>
                          <w:divsChild>
                            <w:div w:id="144275511">
                              <w:marLeft w:val="0"/>
                              <w:marRight w:val="0"/>
                              <w:marTop w:val="0"/>
                              <w:marBottom w:val="0"/>
                              <w:divBdr>
                                <w:top w:val="none" w:sz="0" w:space="0" w:color="auto"/>
                                <w:left w:val="none" w:sz="0" w:space="0" w:color="auto"/>
                                <w:bottom w:val="none" w:sz="0" w:space="0" w:color="auto"/>
                                <w:right w:val="none" w:sz="0" w:space="0" w:color="auto"/>
                              </w:divBdr>
                              <w:divsChild>
                                <w:div w:id="18607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8758473">
          <w:marLeft w:val="0"/>
          <w:marRight w:val="0"/>
          <w:marTop w:val="0"/>
          <w:marBottom w:val="0"/>
          <w:divBdr>
            <w:top w:val="none" w:sz="0" w:space="0" w:color="auto"/>
            <w:left w:val="none" w:sz="0" w:space="0" w:color="auto"/>
            <w:bottom w:val="none" w:sz="0" w:space="0" w:color="auto"/>
            <w:right w:val="none" w:sz="0" w:space="0" w:color="auto"/>
          </w:divBdr>
          <w:divsChild>
            <w:div w:id="549997490">
              <w:marLeft w:val="0"/>
              <w:marRight w:val="0"/>
              <w:marTop w:val="0"/>
              <w:marBottom w:val="0"/>
              <w:divBdr>
                <w:top w:val="none" w:sz="0" w:space="0" w:color="auto"/>
                <w:left w:val="none" w:sz="0" w:space="0" w:color="auto"/>
                <w:bottom w:val="none" w:sz="0" w:space="0" w:color="auto"/>
                <w:right w:val="none" w:sz="0" w:space="0" w:color="auto"/>
              </w:divBdr>
            </w:div>
            <w:div w:id="1278220840">
              <w:marLeft w:val="0"/>
              <w:marRight w:val="0"/>
              <w:marTop w:val="0"/>
              <w:marBottom w:val="0"/>
              <w:divBdr>
                <w:top w:val="none" w:sz="0" w:space="0" w:color="auto"/>
                <w:left w:val="none" w:sz="0" w:space="0" w:color="auto"/>
                <w:bottom w:val="none" w:sz="0" w:space="0" w:color="auto"/>
                <w:right w:val="none" w:sz="0" w:space="0" w:color="auto"/>
              </w:divBdr>
              <w:divsChild>
                <w:div w:id="1975745813">
                  <w:marLeft w:val="0"/>
                  <w:marRight w:val="0"/>
                  <w:marTop w:val="0"/>
                  <w:marBottom w:val="0"/>
                  <w:divBdr>
                    <w:top w:val="none" w:sz="0" w:space="0" w:color="auto"/>
                    <w:left w:val="none" w:sz="0" w:space="0" w:color="auto"/>
                    <w:bottom w:val="none" w:sz="0" w:space="0" w:color="auto"/>
                    <w:right w:val="none" w:sz="0" w:space="0" w:color="auto"/>
                  </w:divBdr>
                  <w:divsChild>
                    <w:div w:id="388068109">
                      <w:marLeft w:val="12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49947">
      <w:bodyDiv w:val="1"/>
      <w:marLeft w:val="0"/>
      <w:marRight w:val="0"/>
      <w:marTop w:val="0"/>
      <w:marBottom w:val="0"/>
      <w:divBdr>
        <w:top w:val="none" w:sz="0" w:space="0" w:color="auto"/>
        <w:left w:val="none" w:sz="0" w:space="0" w:color="auto"/>
        <w:bottom w:val="none" w:sz="0" w:space="0" w:color="auto"/>
        <w:right w:val="none" w:sz="0" w:space="0" w:color="auto"/>
      </w:divBdr>
    </w:div>
    <w:div w:id="997466894">
      <w:bodyDiv w:val="1"/>
      <w:marLeft w:val="0"/>
      <w:marRight w:val="0"/>
      <w:marTop w:val="0"/>
      <w:marBottom w:val="0"/>
      <w:divBdr>
        <w:top w:val="none" w:sz="0" w:space="0" w:color="auto"/>
        <w:left w:val="none" w:sz="0" w:space="0" w:color="auto"/>
        <w:bottom w:val="none" w:sz="0" w:space="0" w:color="auto"/>
        <w:right w:val="none" w:sz="0" w:space="0" w:color="auto"/>
      </w:divBdr>
      <w:divsChild>
        <w:div w:id="1365793861">
          <w:marLeft w:val="0"/>
          <w:marRight w:val="0"/>
          <w:marTop w:val="0"/>
          <w:marBottom w:val="0"/>
          <w:divBdr>
            <w:top w:val="none" w:sz="0" w:space="0" w:color="auto"/>
            <w:left w:val="none" w:sz="0" w:space="0" w:color="auto"/>
            <w:bottom w:val="none" w:sz="0" w:space="0" w:color="auto"/>
            <w:right w:val="none" w:sz="0" w:space="0" w:color="auto"/>
          </w:divBdr>
          <w:divsChild>
            <w:div w:id="717777583">
              <w:marLeft w:val="0"/>
              <w:marRight w:val="0"/>
              <w:marTop w:val="0"/>
              <w:marBottom w:val="0"/>
              <w:divBdr>
                <w:top w:val="none" w:sz="0" w:space="0" w:color="auto"/>
                <w:left w:val="none" w:sz="0" w:space="0" w:color="auto"/>
                <w:bottom w:val="none" w:sz="0" w:space="0" w:color="auto"/>
                <w:right w:val="none" w:sz="0" w:space="0" w:color="auto"/>
              </w:divBdr>
              <w:divsChild>
                <w:div w:id="936138415">
                  <w:marLeft w:val="0"/>
                  <w:marRight w:val="0"/>
                  <w:marTop w:val="0"/>
                  <w:marBottom w:val="0"/>
                  <w:divBdr>
                    <w:top w:val="none" w:sz="0" w:space="0" w:color="auto"/>
                    <w:left w:val="none" w:sz="0" w:space="0" w:color="auto"/>
                    <w:bottom w:val="none" w:sz="0" w:space="0" w:color="auto"/>
                    <w:right w:val="none" w:sz="0" w:space="0" w:color="auto"/>
                  </w:divBdr>
                  <w:divsChild>
                    <w:div w:id="1714427527">
                      <w:marLeft w:val="0"/>
                      <w:marRight w:val="0"/>
                      <w:marTop w:val="0"/>
                      <w:marBottom w:val="0"/>
                      <w:divBdr>
                        <w:top w:val="none" w:sz="0" w:space="0" w:color="auto"/>
                        <w:left w:val="none" w:sz="0" w:space="0" w:color="auto"/>
                        <w:bottom w:val="none" w:sz="0" w:space="0" w:color="auto"/>
                        <w:right w:val="none" w:sz="0" w:space="0" w:color="auto"/>
                      </w:divBdr>
                      <w:divsChild>
                        <w:div w:id="2016423365">
                          <w:marLeft w:val="0"/>
                          <w:marRight w:val="0"/>
                          <w:marTop w:val="0"/>
                          <w:marBottom w:val="0"/>
                          <w:divBdr>
                            <w:top w:val="none" w:sz="0" w:space="0" w:color="auto"/>
                            <w:left w:val="none" w:sz="0" w:space="0" w:color="auto"/>
                            <w:bottom w:val="none" w:sz="0" w:space="0" w:color="auto"/>
                            <w:right w:val="none" w:sz="0" w:space="0" w:color="auto"/>
                          </w:divBdr>
                          <w:divsChild>
                            <w:div w:id="1010722423">
                              <w:marLeft w:val="0"/>
                              <w:marRight w:val="0"/>
                              <w:marTop w:val="0"/>
                              <w:marBottom w:val="0"/>
                              <w:divBdr>
                                <w:top w:val="none" w:sz="0" w:space="0" w:color="auto"/>
                                <w:left w:val="none" w:sz="0" w:space="0" w:color="auto"/>
                                <w:bottom w:val="none" w:sz="0" w:space="0" w:color="auto"/>
                                <w:right w:val="none" w:sz="0" w:space="0" w:color="auto"/>
                              </w:divBdr>
                              <w:divsChild>
                                <w:div w:id="17614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12228">
          <w:marLeft w:val="0"/>
          <w:marRight w:val="0"/>
          <w:marTop w:val="0"/>
          <w:marBottom w:val="0"/>
          <w:divBdr>
            <w:top w:val="none" w:sz="0" w:space="0" w:color="auto"/>
            <w:left w:val="none" w:sz="0" w:space="0" w:color="auto"/>
            <w:bottom w:val="none" w:sz="0" w:space="0" w:color="auto"/>
            <w:right w:val="none" w:sz="0" w:space="0" w:color="auto"/>
          </w:divBdr>
          <w:divsChild>
            <w:div w:id="1729257457">
              <w:marLeft w:val="0"/>
              <w:marRight w:val="0"/>
              <w:marTop w:val="0"/>
              <w:marBottom w:val="0"/>
              <w:divBdr>
                <w:top w:val="none" w:sz="0" w:space="0" w:color="auto"/>
                <w:left w:val="none" w:sz="0" w:space="0" w:color="auto"/>
                <w:bottom w:val="none" w:sz="0" w:space="0" w:color="auto"/>
                <w:right w:val="none" w:sz="0" w:space="0" w:color="auto"/>
              </w:divBdr>
            </w:div>
            <w:div w:id="925917210">
              <w:marLeft w:val="0"/>
              <w:marRight w:val="0"/>
              <w:marTop w:val="0"/>
              <w:marBottom w:val="0"/>
              <w:divBdr>
                <w:top w:val="none" w:sz="0" w:space="0" w:color="auto"/>
                <w:left w:val="none" w:sz="0" w:space="0" w:color="auto"/>
                <w:bottom w:val="none" w:sz="0" w:space="0" w:color="auto"/>
                <w:right w:val="none" w:sz="0" w:space="0" w:color="auto"/>
              </w:divBdr>
              <w:divsChild>
                <w:div w:id="66152353">
                  <w:marLeft w:val="0"/>
                  <w:marRight w:val="0"/>
                  <w:marTop w:val="0"/>
                  <w:marBottom w:val="0"/>
                  <w:divBdr>
                    <w:top w:val="none" w:sz="0" w:space="0" w:color="auto"/>
                    <w:left w:val="none" w:sz="0" w:space="0" w:color="auto"/>
                    <w:bottom w:val="none" w:sz="0" w:space="0" w:color="auto"/>
                    <w:right w:val="none" w:sz="0" w:space="0" w:color="auto"/>
                  </w:divBdr>
                  <w:divsChild>
                    <w:div w:id="1071461400">
                      <w:marLeft w:val="12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016222">
      <w:bodyDiv w:val="1"/>
      <w:marLeft w:val="0"/>
      <w:marRight w:val="0"/>
      <w:marTop w:val="0"/>
      <w:marBottom w:val="0"/>
      <w:divBdr>
        <w:top w:val="none" w:sz="0" w:space="0" w:color="auto"/>
        <w:left w:val="none" w:sz="0" w:space="0" w:color="auto"/>
        <w:bottom w:val="none" w:sz="0" w:space="0" w:color="auto"/>
        <w:right w:val="none" w:sz="0" w:space="0" w:color="auto"/>
      </w:divBdr>
    </w:div>
    <w:div w:id="1730960814">
      <w:bodyDiv w:val="1"/>
      <w:marLeft w:val="0"/>
      <w:marRight w:val="0"/>
      <w:marTop w:val="0"/>
      <w:marBottom w:val="0"/>
      <w:divBdr>
        <w:top w:val="none" w:sz="0" w:space="0" w:color="auto"/>
        <w:left w:val="none" w:sz="0" w:space="0" w:color="auto"/>
        <w:bottom w:val="none" w:sz="0" w:space="0" w:color="auto"/>
        <w:right w:val="none" w:sz="0" w:space="0" w:color="auto"/>
      </w:divBdr>
    </w:div>
    <w:div w:id="1820028695">
      <w:bodyDiv w:val="1"/>
      <w:marLeft w:val="0"/>
      <w:marRight w:val="0"/>
      <w:marTop w:val="0"/>
      <w:marBottom w:val="0"/>
      <w:divBdr>
        <w:top w:val="none" w:sz="0" w:space="0" w:color="auto"/>
        <w:left w:val="none" w:sz="0" w:space="0" w:color="auto"/>
        <w:bottom w:val="none" w:sz="0" w:space="0" w:color="auto"/>
        <w:right w:val="none" w:sz="0" w:space="0" w:color="auto"/>
      </w:divBdr>
      <w:divsChild>
        <w:div w:id="225726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s://23490490.fs1.hubspotusercontent-na1.net/hubfs/23490490/Enterprise_Grant_Workshop_Powerpoint.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cbba.isbt128.org/en-us/enterprise-grant-2025" TargetMode="External"/><Relationship Id="rId5" Type="http://schemas.openxmlformats.org/officeDocument/2006/relationships/settings" Target="settings.xml"/><Relationship Id="rId10" Type="http://schemas.openxmlformats.org/officeDocument/2006/relationships/hyperlink" Target="https://apps.who.int/gb/ebwha/pdf_files/WHA70/A70_19-en.pdf" TargetMode="External"/><Relationship Id="rId4" Type="http://schemas.openxmlformats.org/officeDocument/2006/relationships/styles" Target="styles.xml"/><Relationship Id="rId9" Type="http://schemas.openxmlformats.org/officeDocument/2006/relationships/hyperlink" Target="https://iccbba.isbt128.org/en-us/enterprise-grant-20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8e3d5ac-ca22-4e28-9f1e-d2fd086a49d3">
      <Terms xmlns="http://schemas.microsoft.com/office/infopath/2007/PartnerControls"/>
    </lcf76f155ced4ddcb4097134ff3c332f>
    <TaxCatchAll xmlns="0c76a06a-cd16-427e-91a1-cd5451a0a4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6AF7C6DDDA8A4FAC9C12D744BD9A49" ma:contentTypeVersion="15" ma:contentTypeDescription="Create a new document." ma:contentTypeScope="" ma:versionID="0c3b8b9268f3bbe46e7df436748fb7aa">
  <xsd:schema xmlns:xsd="http://www.w3.org/2001/XMLSchema" xmlns:xs="http://www.w3.org/2001/XMLSchema" xmlns:p="http://schemas.microsoft.com/office/2006/metadata/properties" xmlns:ns2="0c76a06a-cd16-427e-91a1-cd5451a0a4bd" xmlns:ns3="08e3d5ac-ca22-4e28-9f1e-d2fd086a49d3" targetNamespace="http://schemas.microsoft.com/office/2006/metadata/properties" ma:root="true" ma:fieldsID="e83fe8c07e5ccd3532482a5a894fe3e4" ns2:_="" ns3:_="">
    <xsd:import namespace="0c76a06a-cd16-427e-91a1-cd5451a0a4bd"/>
    <xsd:import namespace="08e3d5ac-ca22-4e28-9f1e-d2fd086a49d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6a06a-cd16-427e-91a1-cd5451a0a4b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55b8631-821b-43fa-8e02-b25f38415ba2}" ma:internalName="TaxCatchAll" ma:showField="CatchAllData" ma:web="0c76a06a-cd16-427e-91a1-cd5451a0a4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e3d5ac-ca22-4e28-9f1e-d2fd086a49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3c0b10b-f899-45ff-8635-b8f7b60ab2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E2FB77-19C6-423C-AA6F-5FF89D73D91F}">
  <ds:schemaRefs>
    <ds:schemaRef ds:uri="http://schemas.microsoft.com/office/2006/metadata/properties"/>
    <ds:schemaRef ds:uri="http://schemas.microsoft.com/office/infopath/2007/PartnerControls"/>
    <ds:schemaRef ds:uri="08e3d5ac-ca22-4e28-9f1e-d2fd086a49d3"/>
    <ds:schemaRef ds:uri="0c76a06a-cd16-427e-91a1-cd5451a0a4bd"/>
  </ds:schemaRefs>
</ds:datastoreItem>
</file>

<file path=customXml/itemProps2.xml><?xml version="1.0" encoding="utf-8"?>
<ds:datastoreItem xmlns:ds="http://schemas.openxmlformats.org/officeDocument/2006/customXml" ds:itemID="{F74D02DF-F0EC-40F7-86C7-02624640D6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6a06a-cd16-427e-91a1-cd5451a0a4bd"/>
    <ds:schemaRef ds:uri="08e3d5ac-ca22-4e28-9f1e-d2fd086a4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5C6AD-6AAA-46BA-B7B3-627AF385AB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1576</Words>
  <Characters>8974</Characters>
  <Application>Microsoft Office Word</Application>
  <DocSecurity>0</DocSecurity>
  <Lines>147</Lines>
  <Paragraphs>39</Paragraphs>
  <ScaleCrop>false</ScaleCrop>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Salinas</dc:creator>
  <cp:keywords/>
  <dc:description/>
  <cp:lastModifiedBy>Christina Salinas</cp:lastModifiedBy>
  <cp:revision>55</cp:revision>
  <cp:lastPrinted>2025-02-11T19:06:00Z</cp:lastPrinted>
  <dcterms:created xsi:type="dcterms:W3CDTF">2025-02-11T19:09:00Z</dcterms:created>
  <dcterms:modified xsi:type="dcterms:W3CDTF">2025-04-08T21:19:00Z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0x010100606AF7C6DDDA8A4FAC9C12D744BD9A49</vt:lpwstr>
  </property>
  <property fmtid="{D5CDD505-2E9C-101B-9397-08002B2CF9AE}" pid="3" name="MediaServiceImageTags">
    <vt:lpwstr/>
  </property>
</Properties>
</file>